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AB" w:rsidRPr="00D65EAB" w:rsidRDefault="00D65EAB" w:rsidP="00D65EAB">
      <w:pPr>
        <w:spacing w:after="0" w:line="594" w:lineRule="atLeast"/>
        <w:outlineLvl w:val="1"/>
        <w:rPr>
          <w:rFonts w:ascii="Times New Roman" w:eastAsia="Times New Roman" w:hAnsi="Times New Roman" w:cs="Times New Roman"/>
          <w:color w:val="444444"/>
          <w:sz w:val="54"/>
          <w:szCs w:val="54"/>
          <w:lang w:eastAsia="ru-RU"/>
        </w:rPr>
      </w:pPr>
      <w:r w:rsidRPr="00D65EAB">
        <w:rPr>
          <w:rFonts w:ascii="Times New Roman" w:eastAsia="Times New Roman" w:hAnsi="Times New Roman" w:cs="Times New Roman"/>
          <w:color w:val="444444"/>
          <w:sz w:val="54"/>
          <w:szCs w:val="54"/>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от 13 января 2016 г. № ВК-15/07</w:t>
      </w:r>
    </w:p>
    <w:p w:rsidR="00D65EAB" w:rsidRPr="00D65EAB" w:rsidRDefault="00D65EAB" w:rsidP="00D65EAB">
      <w:pPr>
        <w:numPr>
          <w:ilvl w:val="0"/>
          <w:numId w:val="1"/>
        </w:numPr>
        <w:shd w:val="clear" w:color="auto" w:fill="F7FAFE"/>
        <w:spacing w:after="0" w:line="300" w:lineRule="atLeast"/>
        <w:ind w:left="0"/>
        <w:jc w:val="center"/>
        <w:rPr>
          <w:rFonts w:ascii="Arial" w:eastAsia="Times New Roman" w:hAnsi="Arial" w:cs="Arial"/>
          <w:color w:val="444444"/>
          <w:sz w:val="18"/>
          <w:szCs w:val="18"/>
          <w:lang w:eastAsia="ru-RU"/>
        </w:rPr>
      </w:pPr>
      <w:hyperlink r:id="rId5" w:history="1">
        <w:r w:rsidRPr="00D65EAB">
          <w:rPr>
            <w:rFonts w:ascii="Arial" w:eastAsia="Times New Roman" w:hAnsi="Arial" w:cs="Arial"/>
            <w:color w:val="4488BB"/>
            <w:sz w:val="18"/>
            <w:lang w:eastAsia="ru-RU"/>
          </w:rPr>
          <w:t>Печать</w:t>
        </w:r>
      </w:hyperlink>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от 13 января 2016 г. № ВК-15/07</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Минобрнауки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22 апреля 2015 г. Заместителем Председателя Правительства Российской Федерации О.Ю. Голодец за № 2466п-П8, направляет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 А. Шолохова» в рамках государственного контракта на выполнение работ для государственных нужд от 26 марта 2014 г. № 07.028.11.0002.</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Вместе с тем сообщаем, что в настоящее время завершается разработка государственной концепции ранней помощи детям группы риска, детям с инвалидностью, детям с генетическими нарушениями и сопровождения семей, имеющих таких детей, на период до 2020 года, а также плана ее реализации.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w:t>
      </w:r>
    </w:p>
    <w:p w:rsidR="00D65EAB" w:rsidRPr="00D65EAB" w:rsidRDefault="00D65EAB" w:rsidP="00D65EAB">
      <w:pPr>
        <w:spacing w:before="225" w:after="225" w:line="300" w:lineRule="atLeast"/>
        <w:jc w:val="right"/>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Приложение</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lastRenderedPageBreak/>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Пояснительная записка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 который предполагает:</w:t>
      </w:r>
    </w:p>
    <w:p w:rsidR="00D65EAB" w:rsidRPr="00D65EAB" w:rsidRDefault="00D65EAB" w:rsidP="00D65EAB">
      <w:pPr>
        <w:numPr>
          <w:ilvl w:val="0"/>
          <w:numId w:val="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максимально раннее выявление и диагностику особых образовательных потребностей ребенка и его семьи;</w:t>
      </w:r>
    </w:p>
    <w:p w:rsidR="00D65EAB" w:rsidRPr="00D65EAB" w:rsidRDefault="00D65EAB" w:rsidP="00D65EAB">
      <w:pPr>
        <w:numPr>
          <w:ilvl w:val="0"/>
          <w:numId w:val="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сокращение разрыва между временем определения первичного нарушения в развитии ребенка и началом целенаправленной коррекционной помощи;</w:t>
      </w:r>
    </w:p>
    <w:p w:rsidR="00D65EAB" w:rsidRPr="00D65EAB" w:rsidRDefault="00D65EAB" w:rsidP="00D65EAB">
      <w:pPr>
        <w:numPr>
          <w:ilvl w:val="0"/>
          <w:numId w:val="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снижение временных границ начала образовательного процесса (до первых месяцев жизни ребенка);</w:t>
      </w:r>
    </w:p>
    <w:p w:rsidR="00D65EAB" w:rsidRPr="00D65EAB" w:rsidRDefault="00D65EAB" w:rsidP="00D65EAB">
      <w:pPr>
        <w:numPr>
          <w:ilvl w:val="0"/>
          <w:numId w:val="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построение индивидуальных комплексных программ сопровождения на основе выявления потенциала развития ребенка;</w:t>
      </w:r>
    </w:p>
    <w:p w:rsidR="00D65EAB" w:rsidRPr="00D65EAB" w:rsidRDefault="00D65EAB" w:rsidP="00D65EAB">
      <w:pPr>
        <w:numPr>
          <w:ilvl w:val="0"/>
          <w:numId w:val="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обязательное включение родителей в коррекционно-развивающий процесс на основе выявления специальных потребностей и возможностей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3-х лет, имеющим нарушения в развитии или риски возникновения нарушений, а также их семьям (далее – система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 в социально опасном положении.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Актуальность создания системы ранней помощи обусловлена:</w:t>
      </w:r>
    </w:p>
    <w:p w:rsidR="00D65EAB" w:rsidRPr="00D65EAB" w:rsidRDefault="00D65EAB" w:rsidP="00D65EAB">
      <w:pPr>
        <w:numPr>
          <w:ilvl w:val="0"/>
          <w:numId w:val="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D65EAB" w:rsidRPr="00D65EAB" w:rsidRDefault="00D65EAB" w:rsidP="00D65EAB">
      <w:pPr>
        <w:numPr>
          <w:ilvl w:val="0"/>
          <w:numId w:val="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D65EAB" w:rsidRPr="00D65EAB" w:rsidRDefault="00D65EAB" w:rsidP="00D65EAB">
      <w:pPr>
        <w:numPr>
          <w:ilvl w:val="0"/>
          <w:numId w:val="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использования методик раннего выявления и коррекции отклонений в развитии детей;</w:t>
      </w:r>
    </w:p>
    <w:p w:rsidR="00D65EAB" w:rsidRPr="00D65EAB" w:rsidRDefault="00D65EAB" w:rsidP="00D65EAB">
      <w:pPr>
        <w:numPr>
          <w:ilvl w:val="0"/>
          <w:numId w:val="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инвалидностью и отсутствием целостной модели их комплексного сопровождения.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значительной части детей обеспечить возможность включения в общий образовательный поток на раннем этапе возрастного развития.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D65EAB" w:rsidRPr="00D65EAB" w:rsidRDefault="00D65EAB" w:rsidP="00D65EAB">
      <w:pPr>
        <w:numPr>
          <w:ilvl w:val="0"/>
          <w:numId w:val="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низкое качество репродуктивного здоровья родителей;</w:t>
      </w:r>
    </w:p>
    <w:p w:rsidR="00D65EAB" w:rsidRPr="00D65EAB" w:rsidRDefault="00D65EAB" w:rsidP="00D65EAB">
      <w:pPr>
        <w:numPr>
          <w:ilvl w:val="0"/>
          <w:numId w:val="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снижение уровня здоровья детской популяции в возрастном диапазоне от рождения до младшего школьного возраста;</w:t>
      </w:r>
    </w:p>
    <w:p w:rsidR="00D65EAB" w:rsidRPr="00D65EAB" w:rsidRDefault="00D65EAB" w:rsidP="00D65EAB">
      <w:pPr>
        <w:numPr>
          <w:ilvl w:val="0"/>
          <w:numId w:val="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дефицит учреждений для детей раннего возраста с особыми образовательными потребностями;</w:t>
      </w:r>
    </w:p>
    <w:p w:rsidR="00D65EAB" w:rsidRPr="00D65EAB" w:rsidRDefault="00D65EAB" w:rsidP="00D65EAB">
      <w:pPr>
        <w:numPr>
          <w:ilvl w:val="0"/>
          <w:numId w:val="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накопленный в образовательной практике опыт сопровождения детей раннего возраста;</w:t>
      </w:r>
    </w:p>
    <w:p w:rsidR="00D65EAB" w:rsidRPr="00D65EAB" w:rsidRDefault="00D65EAB" w:rsidP="00D65EAB">
      <w:pPr>
        <w:numPr>
          <w:ilvl w:val="0"/>
          <w:numId w:val="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высокая эффективность комплексной помощи детям раннего возраста с ограниченными возможностями здоровья и детям группы риска.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 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единого информационно-методического центра (например, Тюменская область, Алтайский </w:t>
      </w:r>
      <w:r w:rsidRPr="00D65EAB">
        <w:rPr>
          <w:rFonts w:ascii="Arial" w:eastAsia="Times New Roman" w:hAnsi="Arial" w:cs="Arial"/>
          <w:color w:val="444444"/>
          <w:sz w:val="21"/>
          <w:szCs w:val="21"/>
          <w:lang w:eastAsia="ru-RU"/>
        </w:rPr>
        <w:lastRenderedPageBreak/>
        <w:t>край, Новосибирская область, Тамбовская область, Республика Татарстан и другие).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осуществляют отработку отдельных технологий и организуют работу новых структур (Курская область, Вологодская область, Астраханская область, Калужская область, Красноярский край).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край, Камчатский край, Еврейская автономная область).</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Общая характеристика системы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 сопровождение и поддержку семьи, повышение компетентности родителей (законных представителей).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Целями создания системы ранней помощи являются:</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раннее выявление риска развития нарушений здоровья и нарушений здоровья у детей от 0 до 3-х лет;</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создание единой системы медицинских, психологических, педагогических, социально-экономических мероприятий, основанных на внутри- и межведомственном взаимодействии, обеспечивающих возможно более полную компенсацию нарушений здоровья;</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формирование и развитие способностей таких детей для их оптимальной адаптации и интеграции в общество;</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содействие социальной интеграции семьи и ребенка;</w:t>
      </w:r>
    </w:p>
    <w:p w:rsidR="00D65EAB" w:rsidRPr="00D65EAB" w:rsidRDefault="00D65EAB" w:rsidP="00D65EAB">
      <w:pPr>
        <w:numPr>
          <w:ilvl w:val="0"/>
          <w:numId w:val="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развитие системы мероприятий по профилактике инвалидности и нарушений здоровья у детей; обеспечение подготовки и перехода ребенка раннего возрастас ограниченными возможностями здоровья, инвалидностью в дошкольную образовательную организацию.</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 психическое здоровье ребенка в раннем возрасте влияют социально-культурные, отраслевые, региональные, биологические и иные факторы.</w:t>
      </w:r>
    </w:p>
    <w:p w:rsidR="00D65EAB" w:rsidRPr="00D65EAB" w:rsidRDefault="00D65EAB" w:rsidP="00D65EAB">
      <w:pPr>
        <w:spacing w:before="225" w:after="225" w:line="300" w:lineRule="atLeast"/>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Факторы окружающей среды создают физическую и социальную обстановку, среду отношений и установок, где люди живут и проводят свое время (</w:t>
      </w:r>
      <w:hyperlink r:id="rId6" w:history="1">
        <w:r w:rsidRPr="00D65EAB">
          <w:rPr>
            <w:rFonts w:ascii="Arial" w:eastAsia="Times New Roman" w:hAnsi="Arial" w:cs="Arial"/>
            <w:color w:val="4488BB"/>
            <w:sz w:val="21"/>
            <w:lang w:eastAsia="ru-RU"/>
          </w:rPr>
          <w:t>рис. 1</w:t>
        </w:r>
      </w:hyperlink>
      <w:r w:rsidRPr="00D65EAB">
        <w:rPr>
          <w:rFonts w:ascii="Arial" w:eastAsia="Times New Roman" w:hAnsi="Arial" w:cs="Arial"/>
          <w:color w:val="444444"/>
          <w:sz w:val="21"/>
          <w:szCs w:val="21"/>
          <w:lang w:eastAsia="ru-RU"/>
        </w:rPr>
        <w:t>).</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Влияние факторов окружающей среды на функционирование ребенка в повседневной жизни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нейростимуляторы (жизненно важные функциональные стимуляторы, контролирующие функции 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например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например: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кохлеарные имплантаты, слуховые аппараты, FM-аудиотренер, голосовые протезы, очки и контактные линзы.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например: книги, руководства, обучающие игрушки, аппаратные средства компьютера, программное обеспечение.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Главные условия эффективного функционирования Службы ранней помощи:</w:t>
      </w:r>
    </w:p>
    <w:p w:rsidR="00D65EAB" w:rsidRPr="00D65EAB" w:rsidRDefault="00D65EAB" w:rsidP="00D65EAB">
      <w:pPr>
        <w:numPr>
          <w:ilvl w:val="0"/>
          <w:numId w:val="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D65EAB" w:rsidRPr="00D65EAB" w:rsidRDefault="00D65EAB" w:rsidP="00D65EAB">
      <w:pPr>
        <w:numPr>
          <w:ilvl w:val="0"/>
          <w:numId w:val="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функционирование на основе междисциплинарного взаимодействия специалистов;</w:t>
      </w:r>
    </w:p>
    <w:p w:rsidR="00D65EAB" w:rsidRPr="00D65EAB" w:rsidRDefault="00D65EAB" w:rsidP="00D65EAB">
      <w:pPr>
        <w:numPr>
          <w:ilvl w:val="0"/>
          <w:numId w:val="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семейно-центрированный характер деятельности.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Приложении 1).</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Многообразие вариантов Службы ранней помощи может строиться на разных основаниях:</w:t>
      </w:r>
    </w:p>
    <w:p w:rsidR="00D65EAB" w:rsidRPr="00D65EAB" w:rsidRDefault="00D65EAB" w:rsidP="00D65EAB">
      <w:pPr>
        <w:numPr>
          <w:ilvl w:val="0"/>
          <w:numId w:val="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 ведомственной принадлежности (в системах здравоохранения, социальной защиты, образования);</w:t>
      </w:r>
    </w:p>
    <w:p w:rsidR="00D65EAB" w:rsidRPr="00D65EAB" w:rsidRDefault="00D65EAB" w:rsidP="00D65EAB">
      <w:pPr>
        <w:numPr>
          <w:ilvl w:val="0"/>
          <w:numId w:val="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 типу нарушений (для детей с сенсорными нарушениями, с генетическими заболеваниями, с расстройствами двигательной сферы и др.);</w:t>
      </w:r>
    </w:p>
    <w:p w:rsidR="00D65EAB" w:rsidRPr="00D65EAB" w:rsidRDefault="00D65EAB" w:rsidP="00D65EAB">
      <w:pPr>
        <w:numPr>
          <w:ilvl w:val="0"/>
          <w:numId w:val="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 типу функционирования (стационарные, мобильные, дистанционные, домашнее визитирование и др.).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Возможны различные комбинации вариантов.</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Создание и развитие системы ранней помощи должно осуществляться на основе следующих принципов:</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межведомственное взаимодействие по компетенции органов управления и учреждений различных ведомств, от деятельности которых зависит полнота и развитие системы ранней помощи, исключающее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управление системой ранней помощи, обеспечивающее её устойчивость, развитие, высокое качество, методологическую и организационную целостность;</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доступность ранней помощи (территориальную, финансовую, по времени обслуживания);</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открытость и прозрачность ранней помощи для потребителей и общества в целом;</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непрерывность и длительность ранней помощи с предоставлением необходимых услуг в режиме сопровождения ребенка и семьи до их завершения;</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D65EAB" w:rsidRPr="00D65EAB" w:rsidRDefault="00D65EAB" w:rsidP="00D65EAB">
      <w:pPr>
        <w:numPr>
          <w:ilvl w:val="0"/>
          <w:numId w:val="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обеспечение преемственности в сопровождении ребенка 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Целевые группы населения</w:t>
      </w:r>
      <w:r w:rsidRPr="00D65EAB">
        <w:rPr>
          <w:rFonts w:ascii="Arial" w:eastAsia="Times New Roman" w:hAnsi="Arial" w:cs="Arial"/>
          <w:color w:val="444444"/>
          <w:sz w:val="21"/>
          <w:szCs w:val="21"/>
          <w:lang w:eastAsia="ru-RU"/>
        </w:rPr>
        <w:t>, в отношении которых осуществляется деятельность Службы ранней помощи:</w:t>
      </w:r>
    </w:p>
    <w:p w:rsidR="00D65EAB" w:rsidRPr="00D65EAB" w:rsidRDefault="00D65EAB" w:rsidP="00D65EAB">
      <w:pPr>
        <w:numPr>
          <w:ilvl w:val="0"/>
          <w:numId w:val="9"/>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дети с ограниченными возможностями здоровья раннего возраста, в том числе дети-инвалиды раннего возраста;</w:t>
      </w:r>
    </w:p>
    <w:p w:rsidR="00D65EAB" w:rsidRPr="00D65EAB" w:rsidRDefault="00D65EAB" w:rsidP="00D65EAB">
      <w:pPr>
        <w:numPr>
          <w:ilvl w:val="0"/>
          <w:numId w:val="9"/>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группы риска возникновения отклонений в развитии.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Основные критерии</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отнесения ребенка к категории нуждающихся в ранней помощи:</w:t>
      </w:r>
    </w:p>
    <w:p w:rsidR="00D65EAB" w:rsidRPr="00D65EAB" w:rsidRDefault="00D65EAB" w:rsidP="00D65EAB">
      <w:pPr>
        <w:numPr>
          <w:ilvl w:val="0"/>
          <w:numId w:val="1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возраст ребенка в диапазоне значений от рождения до 3-х лет;</w:t>
      </w:r>
    </w:p>
    <w:p w:rsidR="00D65EAB" w:rsidRPr="00D65EAB" w:rsidRDefault="00D65EAB" w:rsidP="00D65EAB">
      <w:pPr>
        <w:numPr>
          <w:ilvl w:val="0"/>
          <w:numId w:val="1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наличие интеллектуальных, сенсорных, эмоциональных, двигательных, речевых недостатков развития, их сочетаний или риска их возникновения;</w:t>
      </w:r>
    </w:p>
    <w:p w:rsidR="00D65EAB" w:rsidRPr="00D65EAB" w:rsidRDefault="00D65EAB" w:rsidP="00D65EAB">
      <w:pPr>
        <w:numPr>
          <w:ilvl w:val="0"/>
          <w:numId w:val="1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наличие потребности в специальном комплексном сопровождении;</w:t>
      </w:r>
    </w:p>
    <w:p w:rsidR="00D65EAB" w:rsidRPr="00D65EAB" w:rsidRDefault="00D65EAB" w:rsidP="00D65EAB">
      <w:pPr>
        <w:numPr>
          <w:ilvl w:val="0"/>
          <w:numId w:val="1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семьи, осуществляющие воспитание и уход за детьми с ограниченными возможностями здоровья и детьми группы риска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Понятие ограничения в данном случае рассматривается с разных точек зрения, 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нарушениями функций слухового анализатора, в том числе дети после кохлеарной имплантации;</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нарушениями функций зрительного анализатора;</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нарушениями двигательного развития;</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расстройствами аутистического спектра;</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нарушением интеллектуального развития;</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нарушениями предречевого и раннего речевого развития;</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со сложными (множественными) недостатками развития;</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с хроническими соматическими заболеваниями;</w:t>
      </w:r>
    </w:p>
    <w:p w:rsidR="00D65EAB" w:rsidRPr="00D65EAB" w:rsidRDefault="00D65EAB" w:rsidP="00D65EAB">
      <w:pPr>
        <w:numPr>
          <w:ilvl w:val="0"/>
          <w:numId w:val="1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дети, воспитывающиеся в неблагоприятной социальной среде, организациях для детей-сирот и детей, оставшихся без попечения родителей.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Направления работы службы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2.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w:t>
      </w:r>
      <w:r w:rsidRPr="00D65EAB">
        <w:rPr>
          <w:rFonts w:ascii="Arial" w:eastAsia="Times New Roman" w:hAnsi="Arial" w:cs="Arial"/>
          <w:color w:val="444444"/>
          <w:sz w:val="21"/>
          <w:szCs w:val="21"/>
          <w:lang w:eastAsia="ru-RU"/>
        </w:rPr>
        <w:lastRenderedPageBreak/>
        <w:t>разработку и реализацию коррекционно-развивающих программ в работе с детьми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системе ранней помощи на этапах функционирования системы ранней помощи оказываются следующие услуги: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На этапе вхождения ребенка из семьи в целевую группу получателей ранней помощи: 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программы сопровождения ребенка и семьи; разработка индивидуальной программы сопровождения ребенка 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Модели выявления отклонений в развитии детей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 при синдроме Ретта или спинальной амиотрофии Верднига-Гофмана).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кохлеарной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менее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психоречевом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Решение задачи по совершенствованию механизмов выявления детей, нуждающихся в ранней помощи, предполагает:</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совершенствование выявления детей с легкими и умеренными нарушениями слуха среди детей второго года жизни;</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внедрение методик раннего выявления детей с расстройствами аутистического спектра;</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внедрение методик раннего выявления детей с эмоциональными и поведенческими расстройствами, с нарушениями функций зрения, речи, с задержкой развития взаимодействия и общения, подвижности, игры, самообслуживания и других аспектов функционирования;</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развитие консультационных услуг семьям в организациях, предоставляющих психолого-педагогические услуги ранней помощи;</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D65EAB" w:rsidRPr="00D65EAB" w:rsidRDefault="00D65EAB" w:rsidP="00D65EAB">
      <w:pPr>
        <w:numPr>
          <w:ilvl w:val="0"/>
          <w:numId w:val="1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организацию выявления детей, нуждающихся в ранней помощи, в медицинских организациях (в центрах пренатальной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да детьми до 3-х лет, в центрах психолого-педагогической, медицинской и социальной помощи, в психолого-медико-педагогической комиссиях (далее – ПМПК).</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Выявление отклонений в развитии детей является мультидисциплинарной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Многоэтапная модель диагностики в системе ранней помощи детям с ограниченными возможностями здоровья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1-й этап. Медицинское обследование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Пренатальный скриниг</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Пренатальный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Ланге, синдрома Смит-Лемли-Опица, синдрома Патау, немолярной триплоидии.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Неонатальный скриниг</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 xml:space="preserve">–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инвалидизации. Неонатальный скрининг направлен на выявление фенилкетонурии, врожденного гипотиреоза, адреногенитального синдрома, муковисцидоза, галактоземии, нарушений слуха (аудиологический скрининг). С 2012 г. в </w:t>
      </w:r>
      <w:r w:rsidRPr="00D65EAB">
        <w:rPr>
          <w:rFonts w:ascii="Arial" w:eastAsia="Times New Roman" w:hAnsi="Arial" w:cs="Arial"/>
          <w:color w:val="444444"/>
          <w:sz w:val="21"/>
          <w:szCs w:val="21"/>
          <w:lang w:eastAsia="ru-RU"/>
        </w:rPr>
        <w:lastRenderedPageBreak/>
        <w:t>некоторых регионах Российской Федерации неонатальный скрининг расширен до 16 заболеваний (в том числе, лейциноз, тирозинемия, цитруллинемия и пр.).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выявленных нарушениях или риске их возникновения медицинская организация направляет семью с ребенком в Службу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2-й этап</w:t>
      </w:r>
      <w:r w:rsidRPr="00D65EAB">
        <w:rPr>
          <w:rFonts w:ascii="Arial" w:eastAsia="Times New Roman" w:hAnsi="Arial" w:cs="Arial"/>
          <w:color w:val="444444"/>
          <w:sz w:val="21"/>
          <w:lang w:eastAsia="ru-RU"/>
        </w:rPr>
        <w:t> </w:t>
      </w:r>
      <w:r w:rsidRPr="00D65EAB">
        <w:rPr>
          <w:rFonts w:ascii="Arial" w:eastAsia="Times New Roman" w:hAnsi="Arial" w:cs="Arial"/>
          <w:b/>
          <w:bCs/>
          <w:color w:val="444444"/>
          <w:sz w:val="21"/>
          <w:lang w:eastAsia="ru-RU"/>
        </w:rPr>
        <w:t>(при отсутствии медицинского обследования может являться первым этапом). Комплексное обследование ребенка в ПМПК с целью выявления структуры нарушения, определения соотношения нарушенных и сохранных функций (потенциальных возможностей), подготовка рекомендаций, направление в Службу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3-й этап. Диагностическое сопровождение ребенка в Службе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Диагностическое сопровождение ребенка в Службе ранней помощи включает:</w:t>
      </w:r>
    </w:p>
    <w:p w:rsidR="00D65EAB" w:rsidRPr="00D65EAB" w:rsidRDefault="00D65EAB" w:rsidP="00D65EAB">
      <w:pPr>
        <w:numPr>
          <w:ilvl w:val="0"/>
          <w:numId w:val="1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углубленное психолого-педагогическое обследование, разработку комплексной индивидуальной программы сопровождения ребенка и семьи, включающей коррекционно-развивающие мероприятия;</w:t>
      </w:r>
    </w:p>
    <w:p w:rsidR="00D65EAB" w:rsidRPr="00D65EAB" w:rsidRDefault="00D65EAB" w:rsidP="00D65EAB">
      <w:pPr>
        <w:numPr>
          <w:ilvl w:val="0"/>
          <w:numId w:val="1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D65EAB" w:rsidRPr="00D65EAB" w:rsidRDefault="00D65EAB" w:rsidP="00D65EAB">
      <w:pPr>
        <w:numPr>
          <w:ilvl w:val="0"/>
          <w:numId w:val="1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итоговое обследование для оценки эффективности пребывания в Службе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4-й этап. Комплексное обследование ребенка в ПМПК с целью оценки динамики в развитии ребенка и определения дальнейшего образовательного маршрута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w:t>
      </w:r>
      <w:r w:rsidRPr="00D65EAB">
        <w:rPr>
          <w:rFonts w:ascii="Arial" w:eastAsia="Times New Roman" w:hAnsi="Arial" w:cs="Arial"/>
          <w:color w:val="444444"/>
          <w:sz w:val="21"/>
          <w:szCs w:val="21"/>
          <w:lang w:eastAsia="ru-RU"/>
        </w:rPr>
        <w:lastRenderedPageBreak/>
        <w:t>ПМПК, 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 далее.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является комплексом мер, включающим следующие этапы:</w:t>
      </w:r>
    </w:p>
    <w:p w:rsidR="00D65EAB" w:rsidRPr="00D65EAB" w:rsidRDefault="00D65EAB" w:rsidP="00D65EAB">
      <w:pPr>
        <w:numPr>
          <w:ilvl w:val="0"/>
          <w:numId w:val="1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D65EAB" w:rsidRPr="00D65EAB" w:rsidRDefault="00D65EAB" w:rsidP="00D65EAB">
      <w:pPr>
        <w:numPr>
          <w:ilvl w:val="0"/>
          <w:numId w:val="1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комплексное изучение ребенка на ПМПК, результатом которого является направление ребенка в Службы ранней помощи;</w:t>
      </w:r>
    </w:p>
    <w:p w:rsidR="00D65EAB" w:rsidRPr="00D65EAB" w:rsidRDefault="00D65EAB" w:rsidP="00D65EAB">
      <w:pPr>
        <w:numPr>
          <w:ilvl w:val="0"/>
          <w:numId w:val="1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D65EAB" w:rsidRPr="00D65EAB" w:rsidRDefault="00D65EAB" w:rsidP="00D65EAB">
      <w:pPr>
        <w:numPr>
          <w:ilvl w:val="0"/>
          <w:numId w:val="1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D65EAB" w:rsidRPr="00D65EAB" w:rsidRDefault="00D65EAB" w:rsidP="00D65EAB">
      <w:pPr>
        <w:numPr>
          <w:ilvl w:val="0"/>
          <w:numId w:val="1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лекотека, Центр психолого-педагогической, медицинской и социальной помощи и др.) данного сопровождения не требуется.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Методы, которые могут быть использованы в деятельности Службы ранней помощи, разнообразны.</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Медицинское обследование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скрининговые методики.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lastRenderedPageBreak/>
        <w:t>Скрининг</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В системе здравоохранения Российской Федерации внедрен скрининг, обязательный для всех новорожденных, направленный на выявление 5 генетических заболеваний: фенилкетонурии (ФКУ), муковисцидоза, галактоземии, адреногенитального синдрома и врожденного гипотиреоза. Их раннее выявление способствует снижению инвалидизации и смертности среди детей.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рецепторных клеток при помощи аппаратного метода – регистрации отоакустической эмиссии (ОАЭ) – 1-й этап и оценки реакции проводящих путей слухового анализатора на звуковую стимуляцию – регистрации коротколатентных слуховых вызванных потенциалов (КСВП) – 2-й этап.</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 1-м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 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врач-оториноларинголог, медицинская сестра.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2-й этап скрининга проводят в центрах реабилитации слуха (сурдологических центрах, кабинетах) детям, не прошедшим первый этап (в т. ч. повторное тестирование в детской поликлинике), а также детям из группы риска. Исследование проводит врач сурдолог-оториноларинголог.</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Для раннего выявления ретинопатии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ретинопатии недоношенных осуществляется оперативное лечение, что позволяет в большинстве случаев предотвратить отслойку и гибель сетчатки, развитие слепоты.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нейросонографии – ультразвукового исследования. Этот метод, в силу своей неинвазивности и малых временных затрат (обследование занимает в среднем 5–7 минут), относят к скрининговым,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нейросонографии, в ряде случаев, в частности при </w:t>
      </w:r>
      <w:r w:rsidRPr="00D65EAB">
        <w:rPr>
          <w:rFonts w:ascii="Arial" w:eastAsia="Times New Roman" w:hAnsi="Arial" w:cs="Arial"/>
          <w:color w:val="444444"/>
          <w:sz w:val="21"/>
          <w:szCs w:val="21"/>
          <w:lang w:eastAsia="ru-RU"/>
        </w:rPr>
        <w:lastRenderedPageBreak/>
        <w:t>обнаружении перивентрикулярной лейкомаляции, возможно прогнозирование формирования церебрального паралича и раннее начало профилактики контрактур и деформаций.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Наряду с выявлением структурных, биохимических, сенсорных нарушений организма, скрининговые методики начали применяться для раннего выявления вариантов аномального развития ребенка, не имеющих установленных биологических маркеров. Примером такой методики является скринговый тест-опросник М-СНАТ, используемый в практике ранней помощи, в том числе в России, для выявления расстройств аутистического спектра.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Психолого-педагогическое обследование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диагностических наборов в виде изображений и трехмерных объектов, заданий для ребенка (например, тест Бэйли, Методика ADOS), вторые – из массивных наборов утверждений (например, Шкала Гриффите, KID, RCDI).</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 Экспериментальные батареи тестов удобны для исследовательских целей, но слишком громоздки для применения в Службе ранней помощи, т. к. занимают много времени, должны проводиться в стандартных условиях специально подготовленными специалистами.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России в Службе ранней помощи нашли распространение опросные методики KID(R) и RCDI и др., в которых респондентами являются родители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Психометрические методы отвечают на вопрос о наличии или отсутствии у ребенка отставания в основных сферах развития, но не направлены, в отличие от скрининговых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Мониторинг развития.</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Углубленное комплексное обследование ребенка в программах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w:t>
      </w:r>
      <w:r w:rsidRPr="00D65EAB">
        <w:rPr>
          <w:rFonts w:ascii="Arial" w:eastAsia="Times New Roman" w:hAnsi="Arial" w:cs="Arial"/>
          <w:color w:val="444444"/>
          <w:sz w:val="21"/>
          <w:szCs w:val="21"/>
          <w:lang w:eastAsia="ru-RU"/>
        </w:rPr>
        <w:lastRenderedPageBreak/>
        <w:t>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Особенности психолого-педагогического изучения детей первых трех лет жизни</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Рекомендации к психолого-педагогическому изучению детей первого года жизни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Обычно психодиагностическое изучение детей начинают после 1,5–2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Существует несколько методик изучения психофизического развития детей первого года жизни. Широкую популярность у нас в стране получили Шкала развития Гезелла, Денверовская скрининговая методика (DDST) и некоторые другие. Среди отечественных методов можно отметить работы Г. В. Пантюхиной, К. Н. Печоры, Э. Л. Фрухт, О. В. Баженовой, Л. Т. Журбы, Е. М. Мастюковой, О. Г. Приходько.</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Отечественные и зарубежные методики построены по одному принципу: они включают наборы заданий, направленных на изучение моторной, речевой, познавательной, социальной сфер.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ребенка в пределах нормы, а если отстает, то какие сферы наиболее страдают. Следует отметить, что требования, предъявляемые в отечественных методиках, несколько выше, чем в зарубежных, особенно при оценке речевого развития, способов взаимодействия с взрослыми, эмоциональных реакций.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практике обычно пользуются следующими приемами обследования детей первого года жизни (О. В. Баженова, Л. Т. Журба, Е. М. Мастюкова, О. Г. Приходько.).</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Затем определяют развитие сенсорных реакций: изучают характер прослеживаний и фиксаций. Для этого перед глазами ребенка на расстоянии 30 см перемещают яркую игрушку размером 7–10 см в горизонтальном, вертикальном, круговом направлениях. У детей от 2 до 4,5 мес. специальное внимание обращают на прекращение прослеживаний при остановке игрушек в поле зрения ребенка. Для исследования возможности прослеживания невидимой </w:t>
      </w:r>
      <w:r w:rsidRPr="00D65EAB">
        <w:rPr>
          <w:rFonts w:ascii="Arial" w:eastAsia="Times New Roman" w:hAnsi="Arial" w:cs="Arial"/>
          <w:color w:val="444444"/>
          <w:sz w:val="21"/>
          <w:szCs w:val="21"/>
          <w:lang w:eastAsia="ru-RU"/>
        </w:rPr>
        <w:lastRenderedPageBreak/>
        <w:t>траектории движения объекта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заэкраном,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другом случае, при изучении реакции предвосхищения, перед ребенком на уровне его глаз на расстоянии 50 см помещается белый экран размером 35x35 см с двумя окошечками 7x7 см, расположенными на расстоянии 10 см друг от друга. В окошечках поочередно с интервалом в 4–6 сек. появляется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 детей старше 10 мес. изучают формирование обходных движений. Для этого, заинтересовав ребенка игрушкой, убирают ее за экран 20x20 см, 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внимание следует обратить на продолжительность интереса ребенка к действиям с предметами и на сохранение зрительного контроля за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 xml:space="preserve">Определяют состояние развития способа взаимодействия с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w:t>
      </w:r>
      <w:r w:rsidRPr="00D65EAB">
        <w:rPr>
          <w:rFonts w:ascii="Arial" w:eastAsia="Times New Roman" w:hAnsi="Arial" w:cs="Arial"/>
          <w:color w:val="444444"/>
          <w:sz w:val="21"/>
          <w:szCs w:val="21"/>
          <w:lang w:eastAsia="ru-RU"/>
        </w:rPr>
        <w:lastRenderedPageBreak/>
        <w:t>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анализе голосовых реакций отмечают частоту их возникновения, разнообразие, возможность появления ответных звуковых реакций, а также форму – гуканье, гуление, лепет, первые слоги.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Психологическое исследование психического развития ребенка первого года жизни 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D65EAB" w:rsidRPr="00D65EAB" w:rsidRDefault="00D65EAB" w:rsidP="00D65EAB">
      <w:pPr>
        <w:numPr>
          <w:ilvl w:val="0"/>
          <w:numId w:val="1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двигательная;</w:t>
      </w:r>
    </w:p>
    <w:p w:rsidR="00D65EAB" w:rsidRPr="00D65EAB" w:rsidRDefault="00D65EAB" w:rsidP="00D65EAB">
      <w:pPr>
        <w:numPr>
          <w:ilvl w:val="0"/>
          <w:numId w:val="1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сенсорная;</w:t>
      </w:r>
    </w:p>
    <w:p w:rsidR="00D65EAB" w:rsidRPr="00D65EAB" w:rsidRDefault="00D65EAB" w:rsidP="00D65EAB">
      <w:pPr>
        <w:numPr>
          <w:ilvl w:val="0"/>
          <w:numId w:val="1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эмоциональная;</w:t>
      </w:r>
    </w:p>
    <w:p w:rsidR="00D65EAB" w:rsidRPr="00D65EAB" w:rsidRDefault="00D65EAB" w:rsidP="00D65EAB">
      <w:pPr>
        <w:numPr>
          <w:ilvl w:val="0"/>
          <w:numId w:val="1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голосовая активность;</w:t>
      </w:r>
    </w:p>
    <w:p w:rsidR="00D65EAB" w:rsidRPr="00D65EAB" w:rsidRDefault="00D65EAB" w:rsidP="00D65EAB">
      <w:pPr>
        <w:numPr>
          <w:ilvl w:val="0"/>
          <w:numId w:val="1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практические действия;</w:t>
      </w:r>
    </w:p>
    <w:p w:rsidR="00D65EAB" w:rsidRPr="00D65EAB" w:rsidRDefault="00D65EAB" w:rsidP="00D65EAB">
      <w:pPr>
        <w:numPr>
          <w:ilvl w:val="0"/>
          <w:numId w:val="1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способы взаимодействия с взрослыми.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психолого-педагогическое сопровождение. Необходимо также изучение условий воспитания младенца, его соматического состояния и т. д. Для более глубокого изучения особенностей развития детей хорошо зарекомендовали себя методики Е. Ф. Архипова, О. Г. Приходько, О. В. Баженовой, К. А. Лисичкиной, М. Л. Дунайкина и др.</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Рекомендации к психолого-педагогическому изучению детей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Основной целью психолого-педагогического изучения ребенка раннего возраста является получение данных, характеризующих:</w:t>
      </w:r>
    </w:p>
    <w:p w:rsidR="00D65EAB" w:rsidRPr="00D65EAB" w:rsidRDefault="00D65EAB" w:rsidP="00D65EAB">
      <w:pPr>
        <w:numPr>
          <w:ilvl w:val="0"/>
          <w:numId w:val="1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познавательные процессы;</w:t>
      </w:r>
    </w:p>
    <w:p w:rsidR="00D65EAB" w:rsidRPr="00D65EAB" w:rsidRDefault="00D65EAB" w:rsidP="00D65EAB">
      <w:pPr>
        <w:numPr>
          <w:ilvl w:val="0"/>
          <w:numId w:val="1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эмоционально-волевую сферу;</w:t>
      </w:r>
    </w:p>
    <w:p w:rsidR="00D65EAB" w:rsidRPr="00D65EAB" w:rsidRDefault="00D65EAB" w:rsidP="00D65EAB">
      <w:pPr>
        <w:numPr>
          <w:ilvl w:val="0"/>
          <w:numId w:val="1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предречевое и речевое развитие;</w:t>
      </w:r>
    </w:p>
    <w:p w:rsidR="00D65EAB" w:rsidRPr="00D65EAB" w:rsidRDefault="00D65EAB" w:rsidP="00D65EAB">
      <w:pPr>
        <w:numPr>
          <w:ilvl w:val="0"/>
          <w:numId w:val="1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двигательное развитие.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Наиболее сложным является педагогическое обследование слуха детей 2–3-го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«ав-ав-ав» (собачка) и «пи-пи-пи» (птичка), имени ребенка, звукосочетаний типа «ккш». Звуковые стимулы предъявляются за спиной ребенка на расстоянии 6 м. Зрительное восприятие речи должно быть исключено.</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 ребенка 2–3-х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аудиологическое обследование.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 Причем важен не столько результат, сколько возможность организации деятельности по выполнению задания. Основными параметрами оценки познавательной деятельности в раннем возрасте можно считать:</w:t>
      </w:r>
    </w:p>
    <w:p w:rsidR="00D65EAB" w:rsidRPr="00D65EAB" w:rsidRDefault="00D65EAB" w:rsidP="00D65EAB">
      <w:pPr>
        <w:numPr>
          <w:ilvl w:val="0"/>
          <w:numId w:val="1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принятие задания;</w:t>
      </w:r>
    </w:p>
    <w:p w:rsidR="00D65EAB" w:rsidRPr="00D65EAB" w:rsidRDefault="00D65EAB" w:rsidP="00D65EAB">
      <w:pPr>
        <w:numPr>
          <w:ilvl w:val="0"/>
          <w:numId w:val="1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способы выполнения задания;</w:t>
      </w:r>
    </w:p>
    <w:p w:rsidR="00D65EAB" w:rsidRPr="00D65EAB" w:rsidRDefault="00D65EAB" w:rsidP="00D65EAB">
      <w:pPr>
        <w:numPr>
          <w:ilvl w:val="0"/>
          <w:numId w:val="1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обучаемость в процессе обследования;</w:t>
      </w:r>
    </w:p>
    <w:p w:rsidR="00D65EAB" w:rsidRPr="00D65EAB" w:rsidRDefault="00D65EAB" w:rsidP="00D65EAB">
      <w:pPr>
        <w:numPr>
          <w:ilvl w:val="0"/>
          <w:numId w:val="17"/>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отношение к результату своей деятельности.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с взрослым.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Основными способами выполнения задания у детей раннего возраста являются:</w:t>
      </w:r>
    </w:p>
    <w:p w:rsidR="00D65EAB" w:rsidRPr="00D65EAB" w:rsidRDefault="00D65EAB" w:rsidP="00D65EAB">
      <w:pPr>
        <w:numPr>
          <w:ilvl w:val="0"/>
          <w:numId w:val="1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самостоятельное выполнение;</w:t>
      </w:r>
    </w:p>
    <w:p w:rsidR="00D65EAB" w:rsidRPr="00D65EAB" w:rsidRDefault="00D65EAB" w:rsidP="00D65EAB">
      <w:pPr>
        <w:numPr>
          <w:ilvl w:val="0"/>
          <w:numId w:val="1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помощи взрослого;</w:t>
      </w:r>
    </w:p>
    <w:p w:rsidR="00D65EAB" w:rsidRPr="00D65EAB" w:rsidRDefault="00D65EAB" w:rsidP="00D65EAB">
      <w:pPr>
        <w:numPr>
          <w:ilvl w:val="0"/>
          <w:numId w:val="18"/>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самостоятельное выполнение после обучения.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Адекватность действий определяют как соответствие действий ребенка условиям данного задания, диктуемым характером материала и требованиями инструкции. Наиболее примитивным способом является действие силой или хаотичное действие без учета свойств предметов. Неадекватное выполнение задания во всех случаях свидетельствует о нарушении интеллектуального развития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виды помощи:</w:t>
      </w:r>
    </w:p>
    <w:p w:rsidR="00D65EAB" w:rsidRPr="00D65EAB" w:rsidRDefault="00D65EAB" w:rsidP="00D65EAB">
      <w:pPr>
        <w:numPr>
          <w:ilvl w:val="0"/>
          <w:numId w:val="19"/>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выполнение действия по подражанию;</w:t>
      </w:r>
    </w:p>
    <w:p w:rsidR="00D65EAB" w:rsidRPr="00D65EAB" w:rsidRDefault="00D65EAB" w:rsidP="00D65EAB">
      <w:pPr>
        <w:numPr>
          <w:ilvl w:val="0"/>
          <w:numId w:val="19"/>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выполнение заданий по подражанию с использованием указательных жестов;</w:t>
      </w:r>
    </w:p>
    <w:p w:rsidR="00D65EAB" w:rsidRPr="00D65EAB" w:rsidRDefault="00D65EAB" w:rsidP="00D65EAB">
      <w:pPr>
        <w:numPr>
          <w:ilvl w:val="0"/>
          <w:numId w:val="19"/>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выполнение заданий по подражанию с речевой инструкцией.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адекватным, свидетельствует о его потенциальных возможностях. Низкая обучаемость в некоторых случаях может быть связана с грубым недоразвитием интеллекта, с нарушениями эмоционально-волевой сферы.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конечным результатом. Ребенок с нарушением интеллекта безразличен к тому, что он делает, и к полученному результату.</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от наиболее простых до сложных.</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Сегена» (2–3 формы), складывание пирамидки (из шариков, из колечек), разборка и складывание матрешки (двухсоставной, трехсоставной), парные картинки (2–4), разрезные картинки (из 2–3 частей).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Логопедическое обследование проводится по традиционной схеме с учетом этапов развития детской речи.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Наблюдая за деятельностью ребенка в эксперименте, обращают внимание на следующие показатели:</w:t>
      </w:r>
    </w:p>
    <w:p w:rsidR="00D65EAB" w:rsidRPr="00D65EAB" w:rsidRDefault="00D65EAB" w:rsidP="00D65EAB">
      <w:pPr>
        <w:numPr>
          <w:ilvl w:val="0"/>
          <w:numId w:val="2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общий фон настроения (адекватный, депрессивный, тревожный, эйфоричный и т. д.), активность, наличие познавательных интересов, проявления возбудимости, расторможенности;</w:t>
      </w:r>
    </w:p>
    <w:p w:rsidR="00D65EAB" w:rsidRPr="00D65EAB" w:rsidRDefault="00D65EAB" w:rsidP="00D65EAB">
      <w:pPr>
        <w:numPr>
          <w:ilvl w:val="0"/>
          <w:numId w:val="2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контактность (желание сотрудничать с взрослым). Поверхностность, легкость и связанная с этим неполноценность контакта чаще всего могут быть связаны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тормозимости,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отсутствием у них потребности в общении, отгороженностью, преимущественной направленностью на предметный мир;</w:t>
      </w:r>
    </w:p>
    <w:p w:rsidR="00D65EAB" w:rsidRPr="00D65EAB" w:rsidRDefault="00D65EAB" w:rsidP="00D65EAB">
      <w:pPr>
        <w:numPr>
          <w:ilvl w:val="0"/>
          <w:numId w:val="2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(1–1,5 года). У невротизированных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D65EAB" w:rsidRPr="00D65EAB" w:rsidRDefault="00D65EAB" w:rsidP="00D65EAB">
      <w:pPr>
        <w:numPr>
          <w:ilvl w:val="0"/>
          <w:numId w:val="2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D65EAB" w:rsidRPr="00D65EAB" w:rsidRDefault="00D65EAB" w:rsidP="00D65EAB">
      <w:pPr>
        <w:numPr>
          <w:ilvl w:val="0"/>
          <w:numId w:val="20"/>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реагирование на трудности и неуспех деятельности. К концу раннего возраста (с 2,5–3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«ой»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Психодиагностическое исследование психического развития ребенка данного возрастного периода завершается составлением заключения.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 В случаях выявления нарушения психического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 Для более глубокого изучения особенностей развития детей хорошо зарекомендовали себя методики Е. А. Стребелевой, Е. Ф. Архиповой, О. Г. Приходько и др.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Диагностическое исследование и выявление специальных потребностей в коррекционно-развивающей помощи является важным этапом комплексного сопровождения ребенка с ограниченными возможностями здоровья. Результаты этого исследования позволяют разработать индивидуальный план сопровождения ребенка и его семьи, определить требования к коррекционно-развивающей среде, подобрать приемы и методы коррекции, адекватные особенностям развития ребенка и его особым потребностям.</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Составление комплексной индивидуальной программы ранней помощи и сопровождения ребенка с ограниченными возможностями здоровья и инвалидностью и его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Углубленное комплексное обследование позволяет разработать комплексную индивидуальную программу ранней помощи и сопровождения ребенка и его семьи (далее – Программа).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Разработка Программы должна проводиться специалистами Службы ранней помощи на основе углубленной психолого-педагогической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1-й этап.</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Определение запроса родителей, его сопоставление с заключением и рекомендациями ПМПК, разработка программы углубленного обследования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2-й этап.</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Проведение совместного с родителями углубленного обследования ребенка, при необходимости – оптимизация запроса родителей (или законных представителей интересов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3-й этап.</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Определение основных направлений ранней помощи, их приоритетности, содержательных аспектов, специальных условий и методов и сроков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4-й этап.</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Документальное оформление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5-й этап.</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Определение параметров и критериев оценки эффективности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Целью 1-го этапа</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является знакомство с потребностями семьи, запросом родителей, воспитывающих ребенка с ограниченными возможностями здоровья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Уже при первой встрече с родителями специалист Службы ранней помощи пытается выяснить то, что является целью обращения родителей, чего они ожидают от Программы. Бывает так, что родители приходят с четким запросом. Однако многие не могут дифференцированно описать свои ожидания и определяют цели довольно диффузно: «чтобы стал как все», «чтобы во всём стал успешнее».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Часто запрос родителей не согласуется с результатами обследования ребенка в ПМПК. Оптимизации запросов могут способствовать специальные технологии психологического консультирования (активное слушание, конструктивный диалог и т. д.), а также вовлечение родителя в диагностический процесс.</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тестов-опросников, присутствовать и даже участвовать в обследовании ребенка специалистами.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Целью 2-го этапа</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является комплексное всестороннее углубленное изучение ребенка специалистами Службы ранней помощи, совместно с родителями.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Итогом этого этапа должны стать оптимизация запроса родителей и получение информации о ребенке, достаточной для разработки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Целью 3-го этапа</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является составление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На этом этапе необходимо определить участие специалистов, механизм их взаимодействия, роль семьи в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функционирования Службы ранней помощи Программы должны ориентироваться не только на работу непосредственно с ребенком, но и на использование потенциала семьи для решения проблем ребенка.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 Этот аспект должен быть отражен в Программе.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Целью 4-го этапа</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является оформление Программы в виде документа.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В этом документе должны быть обозначены этапы работы, задачи каждого этапа, методы решения этих задачи,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соблюдении вышеуказанного содержания и структуры Программы ее оформление может быть вариативным (текст, таблица и пр.).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После завершения документального оформления Программы должна быть составлена циклограмма участия специалистов, родителей и ребенка в ее реализации (</w:t>
      </w:r>
      <w:hyperlink r:id="rId7" w:history="1">
        <w:r w:rsidRPr="00D65EAB">
          <w:rPr>
            <w:rFonts w:ascii="Arial" w:eastAsia="Times New Roman" w:hAnsi="Arial" w:cs="Arial"/>
            <w:color w:val="4488BB"/>
            <w:sz w:val="21"/>
            <w:lang w:eastAsia="ru-RU"/>
          </w:rPr>
          <w:t>таблица № 1</w:t>
        </w:r>
      </w:hyperlink>
      <w:r w:rsidRPr="00D65EAB">
        <w:rPr>
          <w:rFonts w:ascii="Arial" w:eastAsia="Times New Roman" w:hAnsi="Arial" w:cs="Arial"/>
          <w:color w:val="444444"/>
          <w:sz w:val="21"/>
          <w:szCs w:val="21"/>
          <w:lang w:eastAsia="ru-RU"/>
        </w:rPr>
        <w:t>). Такая циклограмма позволит определить нагрузку сотрудников Службы ранней помощи для оптимизации финансовых расчетов.</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 Определяя направления и содержание развивающей, коррекционной и консультативной работы специалисты должны основываться на особенностях функционирования ребенка, а именно опираться на потенциальные возможности ребенка, выявленные при первичной и углубленной оценке развития и факторы окружающей среды, в первую очередь ресурсы семьи. Ведущий специалист, назначенный руководителем Службы ранней помощи, отвечает за разработку и реализацию конкретной Программы для определенного ребенка и его семьи (сопровождает Программу). В разработке и реализации Программы принимают участие все специалисты команды Службы ранней помощи. При необходимости возможен пересмотр Программы и внесение изменений в деятельность междисциплинарной команды.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Важное место на этапе реализации Программы занимает консультирование семьи по вопросам ранней помощи, возможностям и перспективам организации жизни семьи, имеющей ребенка с особенностями развития. Обязательным является обучение членов семьи навыкам ухода, коммуникации, обучения и воспитания ребенка, исходя из особенностей его развития; обучение родителей и членов семьи доступным приемам развития и адаптации ребенка. Важную роль играет социально-психологическое консультирование по вопросам внутрисемейных отношений, представлений, взаимодействия и отношений родителей и членов семьи между собой и с ребенком. Необходимо поддерживать продуктивное взаимодействие ребенка и родителей (близких взрослых), осуществлять профилактику эмоционально-поведенческих расстройств у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Развивающая работа предполагает поддержку развития ребенка по основным областям: физическое развитие, включая развитие подвижности, слухового и зрительного восприятия; познавательное развитие, общение, социальное взаимодействие, развитие адаптивных навыков, в том числе самообслуживание. В Программу должна входить поддержка приобретения ребенком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обязательным является формирование навыков самостоятельного приема пищи и питья, других навыков самообслуживания. Развитие навыков общения ребенка включает обучение вербальной, дополнительной и альтернативной коммуникации, а также обучение и консультирование членов семьи по вопросам развития речи и навыков общения у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Отдельным направлением является стимуляция двигательной активности ребенка, обучение и консультирование членов семьи по вопросам развития подвижности ребенка в естественных ситуациях; организация доступной среды. Специалисты должны дать семье рекомендации по подбору, оказать помощь в обеспечении специальным оборудованием и материалами, в том числе адаптивными вспомогательными устройствами для детей, осуществить обучение и консультирование членов семьи по вопросам использования вспомогательных технологий.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Детей с нарушениями слуха, а также детей, перенесших операцию по кохлеарной имплантации необходимо обеспечить сурдопедагогической и логопедической помощью. Очень важно включить в Программу обучение и консультирование членов семьи по проблемам развития ребенка и общению с детьми с нарушениями слуха.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случае выявленных нарушений зрения ребенок должен быть обеспечен тифлопедагогической помощью. Необходимо консультирование членов семьи по вопросам развития ребенка с нарушением зрения и обучение их способам продуктивного взаимодействия с ним.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Целью 5-го этапа</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является определение параметров и критериев оценки эффективности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Регулярность оценки эффективности реализации Программы согласовывается с родителями и указывается в дополнении к Программе. Рекомендуемая частота оценки – не реже 1 раза в 3 месяца.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Оценка эффективности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Оценка эффективности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оценке эффективности Программы в течение года необходимо учитывать все аспекты ее реализации:</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динамические показатели, характеризующие прогресс в развитии ребенка;</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характер изменения семейного потенциала и других факторов окружающей среды;</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динамику участия ребенка в различных социальных ситуациях;</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улучшение понимания членами семьи сильных сторон своего ребенка, его способностей и особых потребностей;</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улучшение знаний членов семьи о своих правах, правах ребенка и умения их эффективно отстаивать;</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повышение компетентности членов семьи в развитии и воспитании ребенка;</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улучшение поддержки членов семьи в плане социальных контактов;</w:t>
      </w:r>
    </w:p>
    <w:p w:rsidR="00D65EAB" w:rsidRPr="00D65EAB" w:rsidRDefault="00D65EAB" w:rsidP="00D65EAB">
      <w:pPr>
        <w:numPr>
          <w:ilvl w:val="0"/>
          <w:numId w:val="21"/>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расширение доступа родителей и ребенка к необходимым услугам, программам и мероприятиям.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Динамические изменения, отражающие эффективность реализации Программы, могут быть отражены табличным способом с использованием соответствующей формы (</w:t>
      </w:r>
      <w:hyperlink r:id="rId8" w:history="1">
        <w:r w:rsidRPr="00D65EAB">
          <w:rPr>
            <w:rFonts w:ascii="Arial" w:eastAsia="Times New Roman" w:hAnsi="Arial" w:cs="Arial"/>
            <w:color w:val="4488BB"/>
            <w:sz w:val="21"/>
            <w:lang w:eastAsia="ru-RU"/>
          </w:rPr>
          <w:t>таблица № 2</w:t>
        </w:r>
      </w:hyperlink>
      <w:r w:rsidRPr="00D65EAB">
        <w:rPr>
          <w:rFonts w:ascii="Arial" w:eastAsia="Times New Roman" w:hAnsi="Arial" w:cs="Arial"/>
          <w:color w:val="444444"/>
          <w:sz w:val="21"/>
          <w:szCs w:val="21"/>
          <w:lang w:eastAsia="ru-RU"/>
        </w:rPr>
        <w:t>).</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По окончании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 качестве критерия высокой эффективности может рассматриваться максимальное приближение показателей развития ребенка к возрастным нормативам.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Критериями положительной динамики являются:</w:t>
      </w:r>
    </w:p>
    <w:p w:rsidR="00D65EAB" w:rsidRPr="00D65EAB" w:rsidRDefault="00D65EAB" w:rsidP="00D65EAB">
      <w:pPr>
        <w:numPr>
          <w:ilvl w:val="0"/>
          <w:numId w:val="2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приближение показателей развития к возрастным нормативам по отдельным линиям развития ребенка;</w:t>
      </w:r>
    </w:p>
    <w:p w:rsidR="00D65EAB" w:rsidRPr="00D65EAB" w:rsidRDefault="00D65EAB" w:rsidP="00D65EAB">
      <w:pPr>
        <w:numPr>
          <w:ilvl w:val="0"/>
          <w:numId w:val="2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готовность к интеграции в дошкольную образовательную организацию;</w:t>
      </w:r>
    </w:p>
    <w:p w:rsidR="00D65EAB" w:rsidRPr="00D65EAB" w:rsidRDefault="00D65EAB" w:rsidP="00D65EAB">
      <w:pPr>
        <w:numPr>
          <w:ilvl w:val="0"/>
          <w:numId w:val="2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расширение возможностей его функционирования в социальной среде;</w:t>
      </w:r>
    </w:p>
    <w:p w:rsidR="00D65EAB" w:rsidRPr="00D65EAB" w:rsidRDefault="00D65EAB" w:rsidP="00D65EAB">
      <w:pPr>
        <w:numPr>
          <w:ilvl w:val="0"/>
          <w:numId w:val="2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овладения навыками самообслуживания, социальной коммуникации, повышение его адаптационных механизмов;</w:t>
      </w:r>
    </w:p>
    <w:p w:rsidR="00D65EAB" w:rsidRPr="00D65EAB" w:rsidRDefault="00D65EAB" w:rsidP="00D65EAB">
      <w:pPr>
        <w:numPr>
          <w:ilvl w:val="0"/>
          <w:numId w:val="2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улучшение взаимодействия членов семьи с ребенком;</w:t>
      </w:r>
    </w:p>
    <w:p w:rsidR="00D65EAB" w:rsidRPr="00D65EAB" w:rsidRDefault="00D65EAB" w:rsidP="00D65EAB">
      <w:pPr>
        <w:numPr>
          <w:ilvl w:val="0"/>
          <w:numId w:val="22"/>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повышение качества жизни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Критериями недостаточной динамики могут служить:</w:t>
      </w:r>
    </w:p>
    <w:p w:rsidR="00D65EAB" w:rsidRPr="00D65EAB" w:rsidRDefault="00D65EAB" w:rsidP="00D65EAB">
      <w:pPr>
        <w:numPr>
          <w:ilvl w:val="0"/>
          <w:numId w:val="2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незначительные изменения в когнитивном, двигательном, речевом, эмоциональном развитии ребенка;</w:t>
      </w:r>
    </w:p>
    <w:p w:rsidR="00D65EAB" w:rsidRPr="00D65EAB" w:rsidRDefault="00D65EAB" w:rsidP="00D65EAB">
      <w:pPr>
        <w:numPr>
          <w:ilvl w:val="0"/>
          <w:numId w:val="23"/>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отсутствие существенных изменений в качестве жизни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Ребенок, завершивший пребывание в Службе ранней помощи, направляется в ПМПК для комплексного обследования и определения дальнейшего образовательного маршрута.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(далее – Организация),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вопросам организации среды, коррекционно-развивающих занятий, режима посещения Организации, а также подготовки коллектива детей и родителей Организации к приему ребенка с ограниченными возможностями здоровья.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Список литературы</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Архипова Е. Ф. Ранняя диагностика и коррекция проблем развития. Первый год жизни ребенка. – М: Мозаика-синтез, 2012.</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Бадалян Л. О. Невропатология. – М.: Академия, 2012.</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Басилова Т. А., Александрова Н. А. Как помочь малышу со сложным нарушением развития: пособие для родителей. – М.: Просвещение, 2008.</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Выявление детей с подозрением на снижение слуха: младенческий, ранний, дошкольный и школьный возраст / Под ред. Г. А. Таварткиладзе и Н. Д. Шматко. – М., 2002.</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Гончарова Е. Л., Кукушкина О. И., Разенкова Ю. А., Урядницкая Н. А., Шматко Н. Д. Проект Программы создания единой государственной системы раннего выявления и специальной помощи детям с отклонениями в развитии // Дефектология. – 2000. – № 6. – С. 3–8.</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Департамент Образования города Москвы: Служба ранней помощи в системе дошкольного образования города Москвы: методический сборник. – М., 2009.</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Казьмин A. M., Казьмина Л. В. Дневник развития ребенка от рождения до трех лет. – М.: Когито-Центр, 2006.</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Левченко И. Ю., Ткачева В. В. Психологическая помощь семье, воспитывающей ребенка с отклонениями в развитии. – М.: Просвещение, 2008.</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Малофеев Н. Н. О научных подходах к совершенствованию специального образования в России // Дефектология. – 2004. – № 6 – С. 67–74.</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Мишина Г. А. Пути формирования сотрудничества родителей с детьми раннего возраста с отклонениями в развитии: дисс. канд. пед. наук. – М., 1998.</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Николаева Т. В. Комплексное психолого-педагогическое обследование ребенка раннего возраста с нарушенным слухом. – М., 2006.</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Психологическая помощь при ранних нарушениях эмоционального развития / Сост. Е. Р. Баенская, М. М. Либлинг. – М.: Полиграф сервис, 2001.</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Психолого-педагогическая диагностика / Под ред. И. Ю. Левченко, С. Д. Забрамной.– М.: Издательство «Академия», 2009.</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Психолого-педагогическая диагностика развития детей раннего и дошкольного возраста / Под ред. Е. А. Стребелевой. – М, 1998.</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Приходько О. Г. Ранняя помощь детям с церебральным параличом в системе комплексной реабилитации. – СПб.: Изд-во РГПУ им. Герцена, 2008.</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Приходько О. Г., Югова О. В. Становление системы ранней помощи в России. – М: Парадигма, 2015.</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Фальковская Л. П. и др. Организация вариативных форм психолого-медико-педагогической помощи в дошкольной образовательной организации. – Красноярск, 2012.</w:t>
      </w:r>
    </w:p>
    <w:p w:rsidR="00D65EAB" w:rsidRPr="00D65EAB" w:rsidRDefault="00D65EAB" w:rsidP="00D65EAB">
      <w:pPr>
        <w:numPr>
          <w:ilvl w:val="0"/>
          <w:numId w:val="24"/>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Югова О. В. Вариативные стратегии раннего психолого-педагогического сопровождения ребенка с отклонениями в развитии и его семьи: дисс. канд. пед. наук. – М., 2012.</w:t>
      </w:r>
    </w:p>
    <w:p w:rsidR="00D65EAB" w:rsidRPr="00D65EAB" w:rsidRDefault="00D65EAB" w:rsidP="00D65EAB">
      <w:pPr>
        <w:spacing w:before="225" w:after="225" w:line="300" w:lineRule="atLeast"/>
        <w:jc w:val="right"/>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Приложение 1</w:t>
      </w:r>
    </w:p>
    <w:p w:rsidR="00D65EAB" w:rsidRPr="00D65EAB" w:rsidRDefault="00D65EAB" w:rsidP="00D65EAB">
      <w:pPr>
        <w:spacing w:before="225" w:after="225" w:line="300" w:lineRule="atLeast"/>
        <w:jc w:val="center"/>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Требования к профессиональным компетенциям специалистов, осуществляющих реализацию моделей раннего выявления и комплексного сопровождения с целью коррекции первых признаков отклонений в развитии детей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Руководитель Службы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Базовое: высшее образование (педагогическое, психологическое, медицинское) или высшее образование в социальной сфере.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 курс по ранней помощи «Направления работы».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Обеспечение формирования единой идеологии и соблюдения специалистами Службы ранней помощи основных принципов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Управление деятельностью службы:</w:t>
      </w:r>
    </w:p>
    <w:p w:rsidR="00D65EAB" w:rsidRPr="00D65EAB" w:rsidRDefault="00D65EAB" w:rsidP="00D65EAB">
      <w:pPr>
        <w:numPr>
          <w:ilvl w:val="0"/>
          <w:numId w:val="2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планирование направлений деятельности;</w:t>
      </w:r>
    </w:p>
    <w:p w:rsidR="00D65EAB" w:rsidRPr="00D65EAB" w:rsidRDefault="00D65EAB" w:rsidP="00D65EAB">
      <w:pPr>
        <w:numPr>
          <w:ilvl w:val="0"/>
          <w:numId w:val="2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организация текущей деятельности;</w:t>
      </w:r>
    </w:p>
    <w:p w:rsidR="00D65EAB" w:rsidRPr="00D65EAB" w:rsidRDefault="00D65EAB" w:rsidP="00D65EAB">
      <w:pPr>
        <w:numPr>
          <w:ilvl w:val="0"/>
          <w:numId w:val="2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организация мониторинга для оценки эффективности деятельности службы и принятия обоснованных управленческих решений;</w:t>
      </w:r>
    </w:p>
    <w:p w:rsidR="00D65EAB" w:rsidRPr="00D65EAB" w:rsidRDefault="00D65EAB" w:rsidP="00D65EAB">
      <w:pPr>
        <w:numPr>
          <w:ilvl w:val="0"/>
          <w:numId w:val="25"/>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развитие программ службы.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Планирование и организация работы по профессиональному развитию и повышению квалификации сотрудников службы.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5. Планирование и обеспечение технического и методического оснащения деятельности службы.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Психолог (специальный психолог, педагог-психолог, клинический психолог)</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Базовое: высшее психологическое, либо высшее образование и профессиональная переподготовка по специальности «Специальная психология», «Психология», «Клиническая психология».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в области раннего детского развития и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Компетенции: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Владеет знаниями в области онтогенеза и дизонтогенеза детской психики, семейной и детской психологии, психологии развития детей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Знает нормативы развития ребенка первых лет жизни и кризисные периоды развития.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Знает факторы риска для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Умеет оценивать особенности социально-эмоционального развития ребенка и особенности взаимодействия в паре родитель-ребенок.</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5. Владеет навыками работы с семьей, находящейся в стрессовой или кризисной ситуации.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6. Владеет навыками ведения групповой работы (групповая работа с парами родитель-ребенок, групповая работа с родителями).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7. Может выступать в качестве консультанта для других специалистов, работающих с семьями в программах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8. Умеет работать с ребенком/группой детей с нарушениями развития или риском их возникновения и с его семьей.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9. Владеет специальными диагностическими методиками для комплексной оценки развития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10. Умеет проводить обследование ребенка, осуществлять качественный анализ результатов обследования, составлять заключение и рекомендации к коррекционно-развивающей работе.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11. Умеет разрабатывать индивидуальную программу ранней помощи и сопровождения ребенка 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Учитель-дефектолог (специальный педагог)</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Базовое: высшее педагогическое образование в области специальной (коррекционной) педагогики.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в области раннего детского развития и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Компетенции: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Знает закономерности познавательного (когнитивного) развития ребенка в раннем возрасте.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Умеет проводить функциональную оценку в различных областях развития, в том числе развитие моторики, зрения, слуха, самообслуживания, определять проблемы и возможности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Знает особенности развития детей раннего возраста с нарушениями в двигательной сфере, нарушениями зрения, слуха, нарушениями когнитивного, речевого и социально-эмоционального развития, а также с множественными нарушениями.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5. Знает системы дополнительной и альтернативной коммуникации и умеет их использовать в работе с детьми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6. Умеет проводить групповые и индивидуальные занятия, направленные на развитие коммуникации и речи, на обучение когнитивным, двигательным и социальным навыкам, навыкам самообслуживания детей, с использованием игр и игровых ситуаций.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7. Владеет навыками ведения групповой работы (групповая работа в диаде родитель-ребенок, группа родителей).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8. Может выступать в качестве консультанта для других специалистов, работающих с детьми и семьями в программах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9. Умеет разрабатывать индивидуальную программу ранней помощи и сопровождения ребенка 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Учитель-логопед (специалист по ранней коммуникации)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Базовое: высшее педагогическое образование в области специальной (коррекционной) педагогики;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в области раннего детского развитияи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Компетенции: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Знает закономерности речевого онтогенеза и дизонтогенеза, развития коммуникации в раннем возрасте, в том числе невербальной коммуникации, признаки нарушений доречевого и раннего речевого развития.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Владеет методами логопедического обследования, ребенка младенческого и раннего возраста, различными способами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Знает системы альтернативной коммуникации (жесты, пиктограммы и т. д.) и умеет их использовать в работе с детьми раннего возраста.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Знает основные этапы моторного функционирования челюстно-лицевой области (язык, губы, щеки, нижняя челюсть).</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5. Умеет оценивать состояние артикуляционного аппарата, выявлять нарушения в его функционировании, в том числе при приеме пищи; знает особенности работы с детьми раннего возраста, имеющими нарушения в функционировании артикуляционного аппарата.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6. Умеет оценивать функции голосообразования и дыхания; знает особенности работы с детьми, имеющими нарушения в данной области.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7. Умеет проводить групповые и индивидуальные занятия, направленные на развитие коммуникации и речи, обучение когнитивным, двигательным и социальным навыкам, навыкам самообслуживания детей с использованием игр и игровых ситуаций.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8. Владеет навыками ведения групповой работы (групповая работа в диаде родитель-ребенок, группа родителей).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9. Может выступать в качестве консультанта для других специалистов, работающих с детьми и семьями в программах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10. Умеет разрабатывать индивидуальную программу ранней помощи и сопровождения ребенка 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Инструктор по адаптивной физической культуре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Базовое: высшее педагогическое.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в области раннего детского развития и ранней помощи и адаптивной физической культуры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Компетенции: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Владеет методами оценки функционального состояния ребенка и окружающей его обстановки: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жизнедеятельности и здоровья (ICIDH-2), окончательная версия, которой была принята Всемирной Организацией Здравоохранения в 2001 году;</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экспертную оценку навыков крупной и мелкой моторики ребенка;</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экспертную оценку двигательного поведения ребенка;</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функциональную оценку нарушений мышечной системы;</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оценку мышечного тонуса;</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оценку распределения веса в различных положениях тела;</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оценку баланса тела;</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оценку контроля за позой;</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умеет проводить оценку объема активных и пассивных движений;</w:t>
      </w:r>
    </w:p>
    <w:p w:rsidR="00D65EAB" w:rsidRPr="00D65EAB" w:rsidRDefault="00D65EAB" w:rsidP="00D65EAB">
      <w:pPr>
        <w:numPr>
          <w:ilvl w:val="0"/>
          <w:numId w:val="26"/>
        </w:numPr>
        <w:spacing w:before="100" w:beforeAutospacing="1" w:after="100" w:afterAutospacing="1" w:line="300" w:lineRule="atLeast"/>
        <w:ind w:left="0"/>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умет регистрировать результаты оценки.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реализует программу индивидуальных занятий с ребенком.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Умеет выбирать необходимые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Умеет включать конкретные приемы адаптивной физической культуры в игру ребенка, конструируя необходимые игровые ситуации.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5. Умеет обучать родителей необходимым приемам адаптивной физической культуры.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6. Умеет составлять для каждого ребенка с тяжелыми двигательными нарушениями программу физического развития, направленную на профилактику вторичных осложнений, и обучать родителей правильным приемам обеспечения полного объема движений и использованию необходимого оборудования.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7. Умеет оценить эффективность программы физического развития.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8. Умеет подбирать необходимые вспомогательные средства, специальное оборудование и приспособления.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Специалист по социальной работе/Социальный педагог</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Базовое: высшее образование в области социальной работы (социальной педагогики) или профессиональная переподготовка в этой области.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в области раннего детского развития и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Компетенции: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Знает законодательство в области образования, социальной защиты и здравоохранения.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Умеет на основе анализа информации составить индивидуальный план помощи семье и ребенку.</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Владеет навыками профессионального общения.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5. Умеет организовывать взаимодействие со службами социальной защиты для обеспечения реализации прав и гарантий ребенка и семьи.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6. Умеет осуществлять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Врач-педиатр (педиатр развития)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i/>
          <w:iCs/>
          <w:color w:val="444444"/>
          <w:sz w:val="21"/>
          <w:lang w:eastAsia="ru-RU"/>
        </w:rPr>
        <w:t>Требуемый уровень образования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Базовое: высшее медицинское образование специализация по педиатрии или неонатологии.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Дополнительное: повышение квалификации в области раннего детского развития и ранней помощи.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Компетенции:</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 Имеет знания в области детской неврологии и генетики (4-месячная специализация по детской неврологии, повышение квалификации по медицинской генетике).</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3. Умеет проводить скрининговое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аудиологического обследования.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4. Может осуществлять методическую и организационную поддержку при организации скрининговых программ в учреждениях здравоохранения.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lastRenderedPageBreak/>
        <w:t>5. Умеет провести педиатрический и неврологический осмотр ребенка. Умеет оценивать физическое развитие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6. Знает факторы риска развития ребенка, умеет оценивать анамнез с точки зрения факторов риска.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7. Знает, в каких случаях ребенок нуждается в программе ранней помощи, и какие специалисты могут заниматься с ребенком.</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8. Имеет представление о методах оценки, которые применяют в своей работе специалисты службы ранней помощи и о мероприятиях которые ими проводятся.</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9. Обладает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медицинскими учреждениями (генетический центр, сурдоцентр и др.). Знает, в каких обязательных обследованиях нуждаются дети с определенной патологией (например, дети с синдромом Дауна, Прадера-Вилли и др.). Если ребенок занимается в Службе ранней помощи, то контролирует периодическое проведение данных обследований.</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10.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11. Проводит профилактические программы для детей группы биологического риска – недоношенные дети, дети с фенилкетоноурией и др.</w:t>
      </w:r>
    </w:p>
    <w:p w:rsidR="00D65EAB" w:rsidRPr="00D65EAB" w:rsidRDefault="00D65EAB" w:rsidP="00D65EAB">
      <w:pPr>
        <w:spacing w:before="225" w:after="225" w:line="300" w:lineRule="atLeast"/>
        <w:jc w:val="both"/>
        <w:rPr>
          <w:rFonts w:ascii="Arial" w:eastAsia="Times New Roman" w:hAnsi="Arial" w:cs="Arial"/>
          <w:color w:val="444444"/>
          <w:sz w:val="21"/>
          <w:szCs w:val="21"/>
          <w:lang w:eastAsia="ru-RU"/>
        </w:rPr>
      </w:pPr>
      <w:r w:rsidRPr="00D65EAB">
        <w:rPr>
          <w:rFonts w:ascii="Arial" w:eastAsia="Times New Roman" w:hAnsi="Arial" w:cs="Arial"/>
          <w:color w:val="444444"/>
          <w:sz w:val="21"/>
          <w:szCs w:val="21"/>
          <w:lang w:eastAsia="ru-RU"/>
        </w:rPr>
        <w:t>При необходимости в команду Службы ранней помощи могут быть включены детский невролог и врач-психиатр.</w:t>
      </w:r>
    </w:p>
    <w:p w:rsidR="00D65EAB" w:rsidRPr="00D65EAB" w:rsidRDefault="00D65EAB" w:rsidP="00D65EAB">
      <w:pPr>
        <w:spacing w:after="0"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Ответственный:</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Швец Е. А., методист ГМЦ ДОгМ.</w:t>
      </w:r>
    </w:p>
    <w:p w:rsidR="00D65EAB" w:rsidRPr="00D65EAB" w:rsidRDefault="00D65EAB" w:rsidP="00D65EAB">
      <w:pPr>
        <w:spacing w:after="0"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Телефон:</w:t>
      </w:r>
      <w:r w:rsidRPr="00D65EAB">
        <w:rPr>
          <w:rFonts w:ascii="Arial" w:eastAsia="Times New Roman" w:hAnsi="Arial" w:cs="Arial"/>
          <w:color w:val="444444"/>
          <w:sz w:val="21"/>
          <w:lang w:eastAsia="ru-RU"/>
        </w:rPr>
        <w:t> </w:t>
      </w:r>
      <w:r w:rsidRPr="00D65EAB">
        <w:rPr>
          <w:rFonts w:ascii="Arial" w:eastAsia="Times New Roman" w:hAnsi="Arial" w:cs="Arial"/>
          <w:color w:val="444444"/>
          <w:sz w:val="21"/>
          <w:szCs w:val="21"/>
          <w:lang w:eastAsia="ru-RU"/>
        </w:rPr>
        <w:t>8 (499) 763-67-64.</w:t>
      </w:r>
    </w:p>
    <w:p w:rsidR="00D65EAB" w:rsidRPr="00D65EAB" w:rsidRDefault="00D65EAB" w:rsidP="00D65EAB">
      <w:pPr>
        <w:spacing w:after="0" w:line="300" w:lineRule="atLeast"/>
        <w:jc w:val="both"/>
        <w:rPr>
          <w:rFonts w:ascii="Arial" w:eastAsia="Times New Roman" w:hAnsi="Arial" w:cs="Arial"/>
          <w:color w:val="444444"/>
          <w:sz w:val="21"/>
          <w:szCs w:val="21"/>
          <w:lang w:eastAsia="ru-RU"/>
        </w:rPr>
      </w:pPr>
      <w:r w:rsidRPr="00D65EAB">
        <w:rPr>
          <w:rFonts w:ascii="Arial" w:eastAsia="Times New Roman" w:hAnsi="Arial" w:cs="Arial"/>
          <w:b/>
          <w:bCs/>
          <w:color w:val="444444"/>
          <w:sz w:val="21"/>
          <w:lang w:eastAsia="ru-RU"/>
        </w:rPr>
        <w:t>Электронная почта:</w:t>
      </w:r>
      <w:r w:rsidRPr="00D65EAB">
        <w:rPr>
          <w:rFonts w:ascii="Arial" w:eastAsia="Times New Roman" w:hAnsi="Arial" w:cs="Arial"/>
          <w:color w:val="444444"/>
          <w:sz w:val="21"/>
          <w:lang w:eastAsia="ru-RU"/>
        </w:rPr>
        <w:t> </w:t>
      </w:r>
      <w:hyperlink r:id="rId9" w:history="1">
        <w:r w:rsidRPr="00D65EAB">
          <w:rPr>
            <w:rFonts w:ascii="Arial" w:eastAsia="Times New Roman" w:hAnsi="Arial" w:cs="Arial"/>
            <w:color w:val="4488BB"/>
            <w:sz w:val="21"/>
            <w:lang w:val="en-US" w:eastAsia="ru-RU"/>
          </w:rPr>
          <w:t>shvecea</w:t>
        </w:r>
        <w:r w:rsidRPr="00D65EAB">
          <w:rPr>
            <w:rFonts w:ascii="Arial" w:eastAsia="Times New Roman" w:hAnsi="Arial" w:cs="Arial"/>
            <w:color w:val="4488BB"/>
            <w:sz w:val="21"/>
            <w:lang w:eastAsia="ru-RU"/>
          </w:rPr>
          <w:t>@</w:t>
        </w:r>
        <w:r w:rsidRPr="00D65EAB">
          <w:rPr>
            <w:rFonts w:ascii="Arial" w:eastAsia="Times New Roman" w:hAnsi="Arial" w:cs="Arial"/>
            <w:color w:val="4488BB"/>
            <w:sz w:val="21"/>
            <w:lang w:val="en-US" w:eastAsia="ru-RU"/>
          </w:rPr>
          <w:t>mosmetod</w:t>
        </w:r>
        <w:r w:rsidRPr="00D65EAB">
          <w:rPr>
            <w:rFonts w:ascii="Arial" w:eastAsia="Times New Roman" w:hAnsi="Arial" w:cs="Arial"/>
            <w:color w:val="4488BB"/>
            <w:sz w:val="21"/>
            <w:lang w:eastAsia="ru-RU"/>
          </w:rPr>
          <w:t>.</w:t>
        </w:r>
        <w:r w:rsidRPr="00D65EAB">
          <w:rPr>
            <w:rFonts w:ascii="Arial" w:eastAsia="Times New Roman" w:hAnsi="Arial" w:cs="Arial"/>
            <w:color w:val="4488BB"/>
            <w:sz w:val="21"/>
            <w:lang w:val="en-US" w:eastAsia="ru-RU"/>
          </w:rPr>
          <w:t>ru</w:t>
        </w:r>
      </w:hyperlink>
      <w:r w:rsidRPr="00D65EAB">
        <w:rPr>
          <w:rFonts w:ascii="Arial" w:eastAsia="Times New Roman" w:hAnsi="Arial" w:cs="Arial"/>
          <w:color w:val="444444"/>
          <w:sz w:val="21"/>
          <w:szCs w:val="21"/>
          <w:lang w:eastAsia="ru-RU"/>
        </w:rPr>
        <w:t>. </w:t>
      </w:r>
    </w:p>
    <w:p w:rsidR="00D65EAB" w:rsidRPr="00D65EAB" w:rsidRDefault="00D65EAB" w:rsidP="00D65EAB">
      <w:pPr>
        <w:spacing w:line="300" w:lineRule="atLeast"/>
        <w:jc w:val="right"/>
        <w:rPr>
          <w:rFonts w:ascii="Arial" w:eastAsia="Times New Roman" w:hAnsi="Arial" w:cs="Arial"/>
          <w:color w:val="444444"/>
          <w:sz w:val="21"/>
          <w:szCs w:val="21"/>
          <w:lang w:eastAsia="ru-RU"/>
        </w:rPr>
      </w:pPr>
      <w:hyperlink r:id="rId10" w:anchor="startOfPageId17418" w:history="1">
        <w:r w:rsidRPr="00D65EAB">
          <w:rPr>
            <w:rFonts w:ascii="Arial" w:eastAsia="Times New Roman" w:hAnsi="Arial" w:cs="Arial"/>
            <w:color w:val="4488BB"/>
            <w:sz w:val="21"/>
            <w:u w:val="single"/>
            <w:lang w:eastAsia="ru-RU"/>
          </w:rPr>
          <w:t>Наверх</w:t>
        </w:r>
      </w:hyperlink>
    </w:p>
    <w:p w:rsidR="00D9095D" w:rsidRDefault="00D65EAB" w:rsidP="00D65EAB">
      <w:hyperlink r:id="rId11" w:history="1">
        <w:r w:rsidRPr="00D65EAB">
          <w:rPr>
            <w:rFonts w:ascii="Times New Roman" w:eastAsia="Times New Roman" w:hAnsi="Times New Roman" w:cs="Times New Roman"/>
            <w:color w:val="4488BB"/>
            <w:sz w:val="24"/>
            <w:szCs w:val="24"/>
            <w:lang w:eastAsia="ru-RU"/>
          </w:rPr>
          <w:t>Главная</w:t>
        </w:r>
      </w:hyperlink>
      <w:r w:rsidRPr="00D65EAB">
        <w:rPr>
          <w:rFonts w:ascii="Times New Roman" w:eastAsia="Times New Roman" w:hAnsi="Times New Roman" w:cs="Times New Roman"/>
          <w:sz w:val="24"/>
          <w:szCs w:val="24"/>
          <w:lang w:eastAsia="ru-RU"/>
        </w:rPr>
        <w:t> | </w:t>
      </w:r>
      <w:hyperlink r:id="rId12" w:history="1">
        <w:r w:rsidRPr="00D65EAB">
          <w:rPr>
            <w:rFonts w:ascii="Times New Roman" w:eastAsia="Times New Roman" w:hAnsi="Times New Roman" w:cs="Times New Roman"/>
            <w:color w:val="4488BB"/>
            <w:sz w:val="24"/>
            <w:szCs w:val="24"/>
            <w:lang w:eastAsia="ru-RU"/>
          </w:rPr>
          <w:t>Центр</w:t>
        </w:r>
      </w:hyperlink>
      <w:r w:rsidRPr="00D65EAB">
        <w:rPr>
          <w:rFonts w:ascii="Times New Roman" w:eastAsia="Times New Roman" w:hAnsi="Times New Roman" w:cs="Times New Roman"/>
          <w:sz w:val="24"/>
          <w:szCs w:val="24"/>
          <w:lang w:eastAsia="ru-RU"/>
        </w:rPr>
        <w:t> | </w:t>
      </w:r>
      <w:hyperlink r:id="rId13" w:history="1">
        <w:r w:rsidRPr="00D65EAB">
          <w:rPr>
            <w:rFonts w:ascii="Times New Roman" w:eastAsia="Times New Roman" w:hAnsi="Times New Roman" w:cs="Times New Roman"/>
            <w:color w:val="4488BB"/>
            <w:sz w:val="24"/>
            <w:szCs w:val="24"/>
            <w:lang w:eastAsia="ru-RU"/>
          </w:rPr>
          <w:t>Проекты</w:t>
        </w:r>
      </w:hyperlink>
      <w:r w:rsidRPr="00D65EAB">
        <w:rPr>
          <w:rFonts w:ascii="Times New Roman" w:eastAsia="Times New Roman" w:hAnsi="Times New Roman" w:cs="Times New Roman"/>
          <w:sz w:val="24"/>
          <w:szCs w:val="24"/>
          <w:lang w:eastAsia="ru-RU"/>
        </w:rPr>
        <w:t> | </w:t>
      </w:r>
      <w:hyperlink r:id="rId14" w:history="1">
        <w:r w:rsidRPr="00D65EAB">
          <w:rPr>
            <w:rFonts w:ascii="Times New Roman" w:eastAsia="Times New Roman" w:hAnsi="Times New Roman" w:cs="Times New Roman"/>
            <w:color w:val="4488BB"/>
            <w:sz w:val="24"/>
            <w:szCs w:val="24"/>
            <w:lang w:eastAsia="ru-RU"/>
          </w:rPr>
          <w:t>Контакты</w:t>
        </w:r>
      </w:hyperlink>
      <w:r w:rsidRPr="00D65EAB">
        <w:rPr>
          <w:rFonts w:ascii="Times New Roman" w:eastAsia="Times New Roman" w:hAnsi="Times New Roman" w:cs="Times New Roman"/>
          <w:sz w:val="24"/>
          <w:szCs w:val="24"/>
          <w:lang w:eastAsia="ru-RU"/>
        </w:rPr>
        <w:t> | </w:t>
      </w:r>
      <w:hyperlink r:id="rId15" w:history="1">
        <w:r w:rsidRPr="00D65EAB">
          <w:rPr>
            <w:rFonts w:ascii="Times New Roman" w:eastAsia="Times New Roman" w:hAnsi="Times New Roman" w:cs="Times New Roman"/>
            <w:color w:val="4488BB"/>
            <w:sz w:val="24"/>
            <w:szCs w:val="24"/>
            <w:lang w:eastAsia="ru-RU"/>
          </w:rPr>
          <w:t>Методическое пространство</w:t>
        </w:r>
      </w:hyperlink>
      <w:r w:rsidRPr="00D65EAB">
        <w:rPr>
          <w:rFonts w:ascii="Times New Roman" w:eastAsia="Times New Roman" w:hAnsi="Times New Roman" w:cs="Times New Roman"/>
          <w:sz w:val="24"/>
          <w:szCs w:val="24"/>
          <w:lang w:eastAsia="ru-RU"/>
        </w:rPr>
        <w:t> </w:t>
      </w:r>
      <w:r w:rsidRPr="00D65EAB">
        <w:rPr>
          <w:rFonts w:ascii="Times New Roman" w:eastAsia="Times New Roman" w:hAnsi="Times New Roman" w:cs="Times New Roman"/>
          <w:sz w:val="24"/>
          <w:szCs w:val="24"/>
          <w:lang w:eastAsia="ru-RU"/>
        </w:rPr>
        <w:br/>
      </w:r>
      <w:hyperlink r:id="rId16" w:history="1">
        <w:r w:rsidRPr="00D65EAB">
          <w:rPr>
            <w:rFonts w:ascii="Times New Roman" w:eastAsia="Times New Roman" w:hAnsi="Times New Roman" w:cs="Times New Roman"/>
            <w:color w:val="4488BB"/>
            <w:sz w:val="24"/>
            <w:szCs w:val="24"/>
            <w:lang w:eastAsia="ru-RU"/>
          </w:rPr>
          <w:t>Городской методический центр ©</w:t>
        </w:r>
      </w:hyperlink>
      <w:r w:rsidRPr="00D65EAB">
        <w:rPr>
          <w:rFonts w:ascii="Times New Roman" w:eastAsia="Times New Roman" w:hAnsi="Times New Roman" w:cs="Times New Roman"/>
          <w:sz w:val="24"/>
          <w:szCs w:val="24"/>
          <w:lang w:eastAsia="ru-RU"/>
        </w:rPr>
        <w:br/>
      </w:r>
      <w:r w:rsidRPr="00D65EAB">
        <w:rPr>
          <w:rFonts w:ascii="Times New Roman" w:eastAsia="Times New Roman" w:hAnsi="Times New Roman" w:cs="Times New Roman"/>
          <w:sz w:val="24"/>
          <w:szCs w:val="24"/>
          <w:lang w:eastAsia="ru-RU"/>
        </w:rPr>
        <w:br/>
      </w:r>
    </w:p>
    <w:sectPr w:rsidR="00D9095D" w:rsidSect="00D90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AFC"/>
    <w:multiLevelType w:val="multilevel"/>
    <w:tmpl w:val="142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315E3"/>
    <w:multiLevelType w:val="multilevel"/>
    <w:tmpl w:val="1D5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4E3E"/>
    <w:multiLevelType w:val="multilevel"/>
    <w:tmpl w:val="AE88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75A38"/>
    <w:multiLevelType w:val="multilevel"/>
    <w:tmpl w:val="DEB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63A5C"/>
    <w:multiLevelType w:val="multilevel"/>
    <w:tmpl w:val="54B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77CF8"/>
    <w:multiLevelType w:val="multilevel"/>
    <w:tmpl w:val="2E5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82266"/>
    <w:multiLevelType w:val="multilevel"/>
    <w:tmpl w:val="A28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E61CC"/>
    <w:multiLevelType w:val="multilevel"/>
    <w:tmpl w:val="4B2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E7155"/>
    <w:multiLevelType w:val="multilevel"/>
    <w:tmpl w:val="337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E23AB"/>
    <w:multiLevelType w:val="multilevel"/>
    <w:tmpl w:val="0D5A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9310F"/>
    <w:multiLevelType w:val="multilevel"/>
    <w:tmpl w:val="95F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C5EA5"/>
    <w:multiLevelType w:val="multilevel"/>
    <w:tmpl w:val="462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06BBF"/>
    <w:multiLevelType w:val="multilevel"/>
    <w:tmpl w:val="7E2A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9715E"/>
    <w:multiLevelType w:val="multilevel"/>
    <w:tmpl w:val="C99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268F7"/>
    <w:multiLevelType w:val="multilevel"/>
    <w:tmpl w:val="4F0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F642A"/>
    <w:multiLevelType w:val="multilevel"/>
    <w:tmpl w:val="B4B0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52F99"/>
    <w:multiLevelType w:val="multilevel"/>
    <w:tmpl w:val="8FC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9D4A3B"/>
    <w:multiLevelType w:val="multilevel"/>
    <w:tmpl w:val="E63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702CD9"/>
    <w:multiLevelType w:val="multilevel"/>
    <w:tmpl w:val="734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66DF3"/>
    <w:multiLevelType w:val="multilevel"/>
    <w:tmpl w:val="96E4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AA3F3C"/>
    <w:multiLevelType w:val="multilevel"/>
    <w:tmpl w:val="3BAE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46DD0"/>
    <w:multiLevelType w:val="multilevel"/>
    <w:tmpl w:val="31B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63A6A"/>
    <w:multiLevelType w:val="multilevel"/>
    <w:tmpl w:val="8C5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E3431"/>
    <w:multiLevelType w:val="multilevel"/>
    <w:tmpl w:val="150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1D7D22"/>
    <w:multiLevelType w:val="multilevel"/>
    <w:tmpl w:val="C92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B4738E"/>
    <w:multiLevelType w:val="multilevel"/>
    <w:tmpl w:val="D042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2"/>
  </w:num>
  <w:num w:numId="4">
    <w:abstractNumId w:val="7"/>
  </w:num>
  <w:num w:numId="5">
    <w:abstractNumId w:val="21"/>
  </w:num>
  <w:num w:numId="6">
    <w:abstractNumId w:val="15"/>
  </w:num>
  <w:num w:numId="7">
    <w:abstractNumId w:val="9"/>
  </w:num>
  <w:num w:numId="8">
    <w:abstractNumId w:val="16"/>
  </w:num>
  <w:num w:numId="9">
    <w:abstractNumId w:val="18"/>
  </w:num>
  <w:num w:numId="10">
    <w:abstractNumId w:val="11"/>
  </w:num>
  <w:num w:numId="11">
    <w:abstractNumId w:val="13"/>
  </w:num>
  <w:num w:numId="12">
    <w:abstractNumId w:val="3"/>
  </w:num>
  <w:num w:numId="13">
    <w:abstractNumId w:val="10"/>
  </w:num>
  <w:num w:numId="14">
    <w:abstractNumId w:val="17"/>
  </w:num>
  <w:num w:numId="15">
    <w:abstractNumId w:val="4"/>
  </w:num>
  <w:num w:numId="16">
    <w:abstractNumId w:val="14"/>
  </w:num>
  <w:num w:numId="17">
    <w:abstractNumId w:val="5"/>
  </w:num>
  <w:num w:numId="18">
    <w:abstractNumId w:val="25"/>
  </w:num>
  <w:num w:numId="19">
    <w:abstractNumId w:val="0"/>
  </w:num>
  <w:num w:numId="20">
    <w:abstractNumId w:val="2"/>
  </w:num>
  <w:num w:numId="21">
    <w:abstractNumId w:val="6"/>
  </w:num>
  <w:num w:numId="22">
    <w:abstractNumId w:val="24"/>
  </w:num>
  <w:num w:numId="23">
    <w:abstractNumId w:val="22"/>
  </w:num>
  <w:num w:numId="24">
    <w:abstractNumId w:val="20"/>
  </w:num>
  <w:num w:numId="25">
    <w:abstractNumId w:val="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5EAB"/>
    <w:rsid w:val="00D65EAB"/>
    <w:rsid w:val="00D90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5D"/>
  </w:style>
  <w:style w:type="paragraph" w:styleId="2">
    <w:name w:val="heading 2"/>
    <w:basedOn w:val="a"/>
    <w:link w:val="20"/>
    <w:uiPriority w:val="9"/>
    <w:qFormat/>
    <w:rsid w:val="00D65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5EA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65EAB"/>
    <w:rPr>
      <w:color w:val="0000FF"/>
      <w:u w:val="single"/>
    </w:rPr>
  </w:style>
  <w:style w:type="paragraph" w:styleId="a4">
    <w:name w:val="Normal (Web)"/>
    <w:basedOn w:val="a"/>
    <w:uiPriority w:val="99"/>
    <w:semiHidden/>
    <w:unhideWhenUsed/>
    <w:rsid w:val="00D65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5EAB"/>
    <w:rPr>
      <w:b/>
      <w:bCs/>
    </w:rPr>
  </w:style>
  <w:style w:type="character" w:customStyle="1" w:styleId="apple-converted-space">
    <w:name w:val="apple-converted-space"/>
    <w:basedOn w:val="a0"/>
    <w:rsid w:val="00D65EAB"/>
  </w:style>
  <w:style w:type="character" w:styleId="a6">
    <w:name w:val="Emphasis"/>
    <w:basedOn w:val="a0"/>
    <w:uiPriority w:val="20"/>
    <w:qFormat/>
    <w:rsid w:val="00D65EAB"/>
    <w:rPr>
      <w:i/>
      <w:iCs/>
    </w:rPr>
  </w:style>
</w:styles>
</file>

<file path=word/webSettings.xml><?xml version="1.0" encoding="utf-8"?>
<w:webSettings xmlns:r="http://schemas.openxmlformats.org/officeDocument/2006/relationships" xmlns:w="http://schemas.openxmlformats.org/wordprocessingml/2006/main">
  <w:divs>
    <w:div w:id="1718775251">
      <w:bodyDiv w:val="1"/>
      <w:marLeft w:val="0"/>
      <w:marRight w:val="0"/>
      <w:marTop w:val="0"/>
      <w:marBottom w:val="0"/>
      <w:divBdr>
        <w:top w:val="none" w:sz="0" w:space="0" w:color="auto"/>
        <w:left w:val="none" w:sz="0" w:space="0" w:color="auto"/>
        <w:bottom w:val="none" w:sz="0" w:space="0" w:color="auto"/>
        <w:right w:val="none" w:sz="0" w:space="0" w:color="auto"/>
      </w:divBdr>
      <w:divsChild>
        <w:div w:id="1287543203">
          <w:marLeft w:val="0"/>
          <w:marRight w:val="0"/>
          <w:marTop w:val="0"/>
          <w:marBottom w:val="0"/>
          <w:divBdr>
            <w:top w:val="none" w:sz="0" w:space="0" w:color="auto"/>
            <w:left w:val="none" w:sz="0" w:space="0" w:color="auto"/>
            <w:bottom w:val="none" w:sz="0" w:space="0" w:color="auto"/>
            <w:right w:val="none" w:sz="0" w:space="0" w:color="auto"/>
          </w:divBdr>
          <w:divsChild>
            <w:div w:id="325062265">
              <w:marLeft w:val="0"/>
              <w:marRight w:val="0"/>
              <w:marTop w:val="0"/>
              <w:marBottom w:val="0"/>
              <w:divBdr>
                <w:top w:val="none" w:sz="0" w:space="0" w:color="auto"/>
                <w:left w:val="none" w:sz="0" w:space="0" w:color="auto"/>
                <w:bottom w:val="none" w:sz="0" w:space="0" w:color="auto"/>
                <w:right w:val="none" w:sz="0" w:space="0" w:color="auto"/>
              </w:divBdr>
              <w:divsChild>
                <w:div w:id="1148476196">
                  <w:marLeft w:val="0"/>
                  <w:marRight w:val="0"/>
                  <w:marTop w:val="0"/>
                  <w:marBottom w:val="360"/>
                  <w:divBdr>
                    <w:top w:val="none" w:sz="0" w:space="0" w:color="auto"/>
                    <w:left w:val="none" w:sz="0" w:space="0" w:color="auto"/>
                    <w:bottom w:val="dotted" w:sz="6" w:space="18" w:color="CCCCCC"/>
                    <w:right w:val="none" w:sz="0" w:space="0" w:color="auto"/>
                  </w:divBdr>
                  <w:divsChild>
                    <w:div w:id="584874253">
                      <w:marLeft w:val="0"/>
                      <w:marRight w:val="0"/>
                      <w:marTop w:val="0"/>
                      <w:marBottom w:val="0"/>
                      <w:divBdr>
                        <w:top w:val="none" w:sz="0" w:space="0" w:color="auto"/>
                        <w:left w:val="none" w:sz="0" w:space="0" w:color="auto"/>
                        <w:bottom w:val="none" w:sz="0" w:space="0" w:color="auto"/>
                        <w:right w:val="none" w:sz="0" w:space="0" w:color="auto"/>
                      </w:divBdr>
                    </w:div>
                    <w:div w:id="1852261159">
                      <w:marLeft w:val="0"/>
                      <w:marRight w:val="0"/>
                      <w:marTop w:val="240"/>
                      <w:marBottom w:val="0"/>
                      <w:divBdr>
                        <w:top w:val="dotted" w:sz="6" w:space="2" w:color="CCCCCC"/>
                        <w:left w:val="none" w:sz="0" w:space="0" w:color="auto"/>
                        <w:bottom w:val="dotted" w:sz="6" w:space="2" w:color="CCCCCC"/>
                        <w:right w:val="none" w:sz="0" w:space="0" w:color="auto"/>
                      </w:divBdr>
                    </w:div>
                    <w:div w:id="1851724022">
                      <w:marLeft w:val="0"/>
                      <w:marRight w:val="0"/>
                      <w:marTop w:val="0"/>
                      <w:marBottom w:val="0"/>
                      <w:divBdr>
                        <w:top w:val="none" w:sz="0" w:space="0" w:color="auto"/>
                        <w:left w:val="none" w:sz="0" w:space="0" w:color="auto"/>
                        <w:bottom w:val="none" w:sz="0" w:space="0" w:color="auto"/>
                        <w:right w:val="none" w:sz="0" w:space="0" w:color="auto"/>
                      </w:divBdr>
                      <w:divsChild>
                        <w:div w:id="1953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smetod.ru/files/metod/SPO/docx_spo/tablica_2_rekomendacii.pdf" TargetMode="External"/><Relationship Id="rId13" Type="http://schemas.openxmlformats.org/officeDocument/2006/relationships/hyperlink" Target="http://mosmetod.ru/centr/proekty/proekt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smetod.ru/files/metod/SPO/docx_spo/tablica_1_rekomendacii.pdf" TargetMode="External"/><Relationship Id="rId12" Type="http://schemas.openxmlformats.org/officeDocument/2006/relationships/hyperlink" Target="http://mosmetod.ru/centr/tsent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smetod.ru/" TargetMode="External"/><Relationship Id="rId1" Type="http://schemas.openxmlformats.org/officeDocument/2006/relationships/numbering" Target="numbering.xml"/><Relationship Id="rId6" Type="http://schemas.openxmlformats.org/officeDocument/2006/relationships/hyperlink" Target="http://mosmetod.ru/files/metod/SPO/docx_spo/ris_1.jpg" TargetMode="External"/><Relationship Id="rId11" Type="http://schemas.openxmlformats.org/officeDocument/2006/relationships/hyperlink" Target="http://mosmetod.ru/" TargetMode="External"/><Relationship Id="rId5" Type="http://schemas.openxmlformats.org/officeDocument/2006/relationships/hyperlink" Target="http://mosmetod.ru/metodicheskoe-prostranstvo/sredne-professionalnoe-obrazovanie/normativnye-dokumenty/rekomendatsii-ministerstva-obrazovaniya-i-nauki-rossijskoj-federatsii-organam-gosudarstvennoj-vlasti-sub-ektov-rossi.html?print=1&amp;tmpl=component" TargetMode="External"/><Relationship Id="rId15" Type="http://schemas.openxmlformats.org/officeDocument/2006/relationships/hyperlink" Target="http://mosmetod.ru/metodicheskoe-prostranstvo.html" TargetMode="External"/><Relationship Id="rId10" Type="http://schemas.openxmlformats.org/officeDocument/2006/relationships/hyperlink" Target="http://mosmetod.ru/metodicheskoe-prostranstvo/sredne-professionalnoe-obrazovanie/normativnye-dokumenty/rekomendatsii-ministerstva-obrazovaniya-i-nauki-rossijskoj-federatsii-organam-gosudarstvennoj-vlasti-sub-ektov-rossi.html" TargetMode="External"/><Relationship Id="rId4" Type="http://schemas.openxmlformats.org/officeDocument/2006/relationships/webSettings" Target="webSettings.xml"/><Relationship Id="rId9" Type="http://schemas.openxmlformats.org/officeDocument/2006/relationships/hyperlink" Target="mailto:shvecea@mosmetod.ru" TargetMode="External"/><Relationship Id="rId14" Type="http://schemas.openxmlformats.org/officeDocument/2006/relationships/hyperlink" Target="http://mosmetod.ru/centr/kontatk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12767</Words>
  <Characters>72778</Characters>
  <Application>Microsoft Office Word</Application>
  <DocSecurity>0</DocSecurity>
  <Lines>606</Lines>
  <Paragraphs>170</Paragraphs>
  <ScaleCrop>false</ScaleCrop>
  <Company>Управление образования Нытвенского МР Пермского кр</Company>
  <LinksUpToDate>false</LinksUpToDate>
  <CharactersWithSpaces>85375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ДО</dc:creator>
  <cp:keywords/>
  <dc:description/>
  <cp:lastModifiedBy>Специалист ДО</cp:lastModifiedBy>
  <cp:revision>1</cp:revision>
  <dcterms:created xsi:type="dcterms:W3CDTF">2018-03-01T06:38:00Z</dcterms:created>
  <dcterms:modified xsi:type="dcterms:W3CDTF">2018-03-01T06:39:00Z</dcterms:modified>
</cp:coreProperties>
</file>